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2ACC8" w14:textId="77777777" w:rsidR="003A2E8C" w:rsidRPr="002A7594" w:rsidRDefault="003A2E8C" w:rsidP="0041284B">
      <w:pPr>
        <w:pStyle w:val="NoSpacing"/>
        <w:jc w:val="center"/>
        <w:rPr>
          <w:rFonts w:ascii="Sylfaen" w:hAnsi="Sylfaen" w:cs="Sylfaen"/>
          <w:b/>
          <w:color w:val="2E74B5" w:themeColor="accent1" w:themeShade="BF"/>
          <w:sz w:val="28"/>
        </w:rPr>
      </w:pPr>
    </w:p>
    <w:p w14:paraId="537B5CA8" w14:textId="77777777" w:rsidR="00EB7135" w:rsidRDefault="00EB7135" w:rsidP="0041284B">
      <w:pPr>
        <w:pStyle w:val="NoSpacing"/>
        <w:jc w:val="center"/>
        <w:rPr>
          <w:rFonts w:cstheme="minorHAnsi"/>
          <w:b/>
          <w:color w:val="2E74B5" w:themeColor="accent1" w:themeShade="BF"/>
          <w:sz w:val="32"/>
          <w:lang w:val="ka-GE"/>
        </w:rPr>
      </w:pPr>
    </w:p>
    <w:p w14:paraId="3E9E775E" w14:textId="77777777" w:rsidR="00EB7135" w:rsidRDefault="00EB7135" w:rsidP="0041284B">
      <w:pPr>
        <w:pStyle w:val="NoSpacing"/>
        <w:jc w:val="center"/>
        <w:rPr>
          <w:rFonts w:cstheme="minorHAnsi"/>
          <w:b/>
          <w:color w:val="2E74B5" w:themeColor="accent1" w:themeShade="BF"/>
          <w:sz w:val="32"/>
          <w:lang w:val="ka-GE"/>
        </w:rPr>
      </w:pPr>
    </w:p>
    <w:p w14:paraId="60561EEC" w14:textId="77777777" w:rsidR="00EB7135" w:rsidRDefault="00EB7135" w:rsidP="0041284B">
      <w:pPr>
        <w:pStyle w:val="NoSpacing"/>
        <w:jc w:val="center"/>
        <w:rPr>
          <w:rFonts w:cstheme="minorHAnsi"/>
          <w:b/>
          <w:color w:val="2E74B5" w:themeColor="accent1" w:themeShade="BF"/>
          <w:sz w:val="32"/>
          <w:lang w:val="ka-GE"/>
        </w:rPr>
      </w:pPr>
    </w:p>
    <w:p w14:paraId="62ED3267" w14:textId="77777777" w:rsidR="00EB7135" w:rsidRDefault="00EB7135" w:rsidP="0041284B">
      <w:pPr>
        <w:pStyle w:val="NoSpacing"/>
        <w:jc w:val="center"/>
        <w:rPr>
          <w:rFonts w:cstheme="minorHAnsi"/>
          <w:b/>
          <w:color w:val="2E74B5" w:themeColor="accent1" w:themeShade="BF"/>
          <w:sz w:val="32"/>
          <w:lang w:val="ka-GE"/>
        </w:rPr>
      </w:pPr>
    </w:p>
    <w:p w14:paraId="40B37E1F" w14:textId="77777777" w:rsidR="00EB7135" w:rsidRDefault="00EB7135" w:rsidP="0041284B">
      <w:pPr>
        <w:pStyle w:val="NoSpacing"/>
        <w:jc w:val="center"/>
        <w:rPr>
          <w:rFonts w:cstheme="minorHAnsi"/>
          <w:b/>
          <w:color w:val="2E74B5" w:themeColor="accent1" w:themeShade="BF"/>
          <w:sz w:val="32"/>
          <w:lang w:val="ka-GE"/>
        </w:rPr>
      </w:pPr>
    </w:p>
    <w:p w14:paraId="40FA49E5" w14:textId="77777777" w:rsidR="00EB7135" w:rsidRDefault="00EB7135" w:rsidP="0041284B">
      <w:pPr>
        <w:pStyle w:val="NoSpacing"/>
        <w:jc w:val="center"/>
        <w:rPr>
          <w:rFonts w:cstheme="minorHAnsi"/>
          <w:b/>
          <w:color w:val="2E74B5" w:themeColor="accent1" w:themeShade="BF"/>
          <w:sz w:val="32"/>
          <w:lang w:val="ka-GE"/>
        </w:rPr>
      </w:pPr>
    </w:p>
    <w:p w14:paraId="5CF1BFD7" w14:textId="77777777" w:rsidR="00EB7135" w:rsidRDefault="00EB7135" w:rsidP="0041284B">
      <w:pPr>
        <w:pStyle w:val="NoSpacing"/>
        <w:jc w:val="center"/>
        <w:rPr>
          <w:rFonts w:cstheme="minorHAnsi"/>
          <w:b/>
          <w:color w:val="2E74B5" w:themeColor="accent1" w:themeShade="BF"/>
          <w:sz w:val="32"/>
          <w:lang w:val="ka-GE"/>
        </w:rPr>
      </w:pPr>
    </w:p>
    <w:p w14:paraId="4159794A" w14:textId="77777777" w:rsidR="00EB7135" w:rsidRDefault="00EB7135" w:rsidP="0041284B">
      <w:pPr>
        <w:pStyle w:val="NoSpacing"/>
        <w:jc w:val="center"/>
        <w:rPr>
          <w:rFonts w:cstheme="minorHAnsi"/>
          <w:b/>
          <w:color w:val="2E74B5" w:themeColor="accent1" w:themeShade="BF"/>
          <w:sz w:val="32"/>
          <w:lang w:val="ka-GE"/>
        </w:rPr>
      </w:pPr>
    </w:p>
    <w:p w14:paraId="208EF216" w14:textId="77777777" w:rsidR="00EB7135" w:rsidRDefault="00EB7135" w:rsidP="0041284B">
      <w:pPr>
        <w:pStyle w:val="NoSpacing"/>
        <w:jc w:val="center"/>
        <w:rPr>
          <w:rFonts w:cstheme="minorHAnsi"/>
          <w:b/>
          <w:color w:val="2E74B5" w:themeColor="accent1" w:themeShade="BF"/>
          <w:sz w:val="32"/>
          <w:lang w:val="ka-GE"/>
        </w:rPr>
      </w:pPr>
    </w:p>
    <w:p w14:paraId="26EA068B" w14:textId="77777777" w:rsidR="00EB7135" w:rsidRDefault="00EB7135" w:rsidP="0041284B">
      <w:pPr>
        <w:pStyle w:val="NoSpacing"/>
        <w:jc w:val="center"/>
        <w:rPr>
          <w:rFonts w:cstheme="minorHAnsi"/>
          <w:b/>
          <w:color w:val="2E74B5" w:themeColor="accent1" w:themeShade="BF"/>
          <w:sz w:val="32"/>
          <w:lang w:val="ka-GE"/>
        </w:rPr>
      </w:pPr>
    </w:p>
    <w:p w14:paraId="7B09C015" w14:textId="77777777" w:rsidR="00EB7135" w:rsidRDefault="00EB7135" w:rsidP="0041284B">
      <w:pPr>
        <w:pStyle w:val="NoSpacing"/>
        <w:jc w:val="center"/>
        <w:rPr>
          <w:rFonts w:cstheme="minorHAnsi"/>
          <w:b/>
          <w:color w:val="2E74B5" w:themeColor="accent1" w:themeShade="BF"/>
          <w:sz w:val="32"/>
          <w:lang w:val="ka-GE"/>
        </w:rPr>
      </w:pPr>
    </w:p>
    <w:p w14:paraId="401AF1AC" w14:textId="77777777" w:rsidR="00EB7135" w:rsidRDefault="00EB7135" w:rsidP="0041284B">
      <w:pPr>
        <w:pStyle w:val="NoSpacing"/>
        <w:jc w:val="center"/>
        <w:rPr>
          <w:rFonts w:cstheme="minorHAnsi"/>
          <w:b/>
          <w:color w:val="2E74B5" w:themeColor="accent1" w:themeShade="BF"/>
          <w:sz w:val="32"/>
          <w:lang w:val="ka-GE"/>
        </w:rPr>
      </w:pPr>
    </w:p>
    <w:p w14:paraId="64B619B1" w14:textId="77777777" w:rsidR="00EB7135" w:rsidRDefault="00EB7135" w:rsidP="0041284B">
      <w:pPr>
        <w:pStyle w:val="NoSpacing"/>
        <w:jc w:val="center"/>
        <w:rPr>
          <w:rFonts w:cstheme="minorHAnsi"/>
          <w:b/>
          <w:color w:val="2E74B5" w:themeColor="accent1" w:themeShade="BF"/>
          <w:sz w:val="32"/>
          <w:lang w:val="ka-GE"/>
        </w:rPr>
      </w:pPr>
    </w:p>
    <w:p w14:paraId="39047CB5" w14:textId="7FAF08BB" w:rsidR="00EB7135" w:rsidRPr="003D55D3" w:rsidRDefault="003D55D3" w:rsidP="0041284B">
      <w:pPr>
        <w:pStyle w:val="NoSpacing"/>
        <w:jc w:val="center"/>
        <w:rPr>
          <w:rFonts w:ascii="Sylfaen" w:hAnsi="Sylfaen" w:cstheme="minorHAnsi"/>
          <w:b/>
          <w:color w:val="1F4E79" w:themeColor="accent1" w:themeShade="80"/>
          <w:sz w:val="32"/>
        </w:rPr>
      </w:pPr>
      <w:r w:rsidRPr="003D55D3">
        <w:rPr>
          <w:rFonts w:ascii="Sylfaen" w:hAnsi="Sylfaen" w:cstheme="minorHAnsi"/>
          <w:b/>
          <w:color w:val="1F4E79" w:themeColor="accent1" w:themeShade="80"/>
          <w:sz w:val="32"/>
        </w:rPr>
        <w:t xml:space="preserve">Comparison of medium-term forecasts and compliance with the fiscal rules defined by the Organic Law of Georgia </w:t>
      </w:r>
      <w:r>
        <w:rPr>
          <w:rFonts w:ascii="Sylfaen" w:hAnsi="Sylfaen" w:cstheme="minorHAnsi"/>
          <w:b/>
          <w:color w:val="1F4E79" w:themeColor="accent1" w:themeShade="80"/>
          <w:sz w:val="32"/>
        </w:rPr>
        <w:t>“</w:t>
      </w:r>
      <w:r w:rsidRPr="003D55D3">
        <w:rPr>
          <w:rFonts w:ascii="Sylfaen" w:hAnsi="Sylfaen" w:cstheme="minorHAnsi"/>
          <w:b/>
          <w:color w:val="1F4E79" w:themeColor="accent1" w:themeShade="80"/>
          <w:sz w:val="32"/>
        </w:rPr>
        <w:t>On Economic Freedom</w:t>
      </w:r>
      <w:r>
        <w:rPr>
          <w:rFonts w:ascii="Sylfaen" w:hAnsi="Sylfaen" w:cstheme="minorHAnsi"/>
          <w:b/>
          <w:color w:val="1F4E79" w:themeColor="accent1" w:themeShade="80"/>
          <w:sz w:val="32"/>
        </w:rPr>
        <w:t>”</w:t>
      </w:r>
    </w:p>
    <w:p w14:paraId="7C310AAF" w14:textId="77777777" w:rsidR="00F162FD" w:rsidRPr="00EF56BC" w:rsidRDefault="00F162FD" w:rsidP="0041284B">
      <w:pPr>
        <w:pStyle w:val="NoSpacing"/>
        <w:jc w:val="center"/>
        <w:rPr>
          <w:rFonts w:ascii="Sylfaen" w:hAnsi="Sylfaen" w:cstheme="minorHAnsi"/>
          <w:b/>
          <w:color w:val="1F4E79" w:themeColor="accent1" w:themeShade="80"/>
          <w:sz w:val="32"/>
          <w:lang w:val="ka-GE"/>
        </w:rPr>
      </w:pPr>
    </w:p>
    <w:p w14:paraId="0073E11A" w14:textId="42D51EE8" w:rsidR="00F162FD" w:rsidRPr="003D55D3" w:rsidRDefault="003D55D3" w:rsidP="0041284B">
      <w:pPr>
        <w:pStyle w:val="NoSpacing"/>
        <w:jc w:val="center"/>
        <w:rPr>
          <w:rFonts w:ascii="Sylfaen" w:hAnsi="Sylfaen" w:cstheme="minorHAnsi"/>
          <w:b/>
          <w:sz w:val="20"/>
          <w:szCs w:val="20"/>
        </w:rPr>
      </w:pPr>
      <w:r w:rsidRPr="003D55D3">
        <w:rPr>
          <w:rFonts w:ascii="Sylfaen" w:hAnsi="Sylfaen" w:cstheme="minorHAnsi"/>
          <w:b/>
          <w:sz w:val="20"/>
          <w:szCs w:val="20"/>
        </w:rPr>
        <w:t xml:space="preserve">Attached information on the Draft Law of Georgia </w:t>
      </w:r>
      <w:r>
        <w:rPr>
          <w:rFonts w:ascii="Sylfaen" w:hAnsi="Sylfaen" w:cstheme="minorHAnsi"/>
          <w:b/>
          <w:sz w:val="20"/>
          <w:szCs w:val="20"/>
        </w:rPr>
        <w:t>“</w:t>
      </w:r>
      <w:r w:rsidRPr="003D55D3">
        <w:rPr>
          <w:rFonts w:ascii="Sylfaen" w:hAnsi="Sylfaen" w:cstheme="minorHAnsi"/>
          <w:b/>
          <w:sz w:val="20"/>
          <w:szCs w:val="20"/>
        </w:rPr>
        <w:t>On the 2023 State Budget of Georgia</w:t>
      </w:r>
      <w:r>
        <w:rPr>
          <w:rFonts w:ascii="Sylfaen" w:hAnsi="Sylfaen" w:cstheme="minorHAnsi"/>
          <w:b/>
          <w:sz w:val="20"/>
          <w:szCs w:val="20"/>
        </w:rPr>
        <w:t>”</w:t>
      </w:r>
      <w:r w:rsidRPr="003D55D3">
        <w:rPr>
          <w:rFonts w:ascii="Sylfaen" w:hAnsi="Sylfaen" w:cstheme="minorHAnsi"/>
          <w:b/>
          <w:sz w:val="20"/>
          <w:szCs w:val="20"/>
        </w:rPr>
        <w:t xml:space="preserve"> (Submission III)</w:t>
      </w:r>
    </w:p>
    <w:p w14:paraId="788F49EE" w14:textId="77777777" w:rsidR="00EB7135" w:rsidRPr="00F162FD" w:rsidRDefault="00EB7135" w:rsidP="0041284B">
      <w:pPr>
        <w:pStyle w:val="NoSpacing"/>
        <w:jc w:val="center"/>
        <w:rPr>
          <w:rFonts w:cstheme="minorHAnsi"/>
          <w:b/>
          <w:sz w:val="20"/>
          <w:szCs w:val="20"/>
          <w:lang w:val="ka-GE"/>
        </w:rPr>
      </w:pPr>
    </w:p>
    <w:p w14:paraId="2C14251A" w14:textId="77777777" w:rsidR="00EB7135" w:rsidRPr="00EB7135" w:rsidRDefault="00EB7135" w:rsidP="0041284B">
      <w:pPr>
        <w:pStyle w:val="NoSpacing"/>
        <w:jc w:val="center"/>
        <w:rPr>
          <w:rFonts w:cstheme="minorHAnsi"/>
          <w:b/>
          <w:sz w:val="32"/>
          <w:lang w:val="ka-GE"/>
        </w:rPr>
      </w:pPr>
    </w:p>
    <w:p w14:paraId="1BE01C35" w14:textId="77777777" w:rsidR="00EB7135" w:rsidRDefault="00EB7135" w:rsidP="0041284B">
      <w:pPr>
        <w:pStyle w:val="NoSpacing"/>
        <w:jc w:val="center"/>
        <w:rPr>
          <w:rFonts w:cstheme="minorHAnsi"/>
          <w:b/>
          <w:color w:val="2E74B5" w:themeColor="accent1" w:themeShade="BF"/>
          <w:sz w:val="32"/>
          <w:lang w:val="ka-GE"/>
        </w:rPr>
      </w:pPr>
    </w:p>
    <w:p w14:paraId="7FA6D4D9" w14:textId="77777777" w:rsidR="00EB7135" w:rsidRDefault="00EB7135" w:rsidP="0041284B">
      <w:pPr>
        <w:pStyle w:val="NoSpacing"/>
        <w:jc w:val="center"/>
        <w:rPr>
          <w:rFonts w:cstheme="minorHAnsi"/>
          <w:b/>
          <w:color w:val="2E74B5" w:themeColor="accent1" w:themeShade="BF"/>
          <w:sz w:val="32"/>
          <w:lang w:val="ka-GE"/>
        </w:rPr>
      </w:pPr>
    </w:p>
    <w:p w14:paraId="3E40807E" w14:textId="77777777" w:rsidR="00EB7135" w:rsidRDefault="00EB7135" w:rsidP="0041284B">
      <w:pPr>
        <w:pStyle w:val="NoSpacing"/>
        <w:jc w:val="center"/>
        <w:rPr>
          <w:rFonts w:cstheme="minorHAnsi"/>
          <w:b/>
          <w:color w:val="2E74B5" w:themeColor="accent1" w:themeShade="BF"/>
          <w:sz w:val="32"/>
          <w:lang w:val="ka-GE"/>
        </w:rPr>
      </w:pPr>
    </w:p>
    <w:p w14:paraId="4B8E3EC2" w14:textId="77777777" w:rsidR="00EB7135" w:rsidRDefault="00EB7135" w:rsidP="0041284B">
      <w:pPr>
        <w:pStyle w:val="NoSpacing"/>
        <w:jc w:val="center"/>
        <w:rPr>
          <w:rFonts w:cstheme="minorHAnsi"/>
          <w:b/>
          <w:color w:val="2E74B5" w:themeColor="accent1" w:themeShade="BF"/>
          <w:sz w:val="32"/>
          <w:lang w:val="ka-GE"/>
        </w:rPr>
      </w:pPr>
    </w:p>
    <w:p w14:paraId="2B0A8247" w14:textId="77777777" w:rsidR="00EB7135" w:rsidRDefault="00EB7135" w:rsidP="0041284B">
      <w:pPr>
        <w:pStyle w:val="NoSpacing"/>
        <w:jc w:val="center"/>
        <w:rPr>
          <w:rFonts w:cstheme="minorHAnsi"/>
          <w:b/>
          <w:color w:val="2E74B5" w:themeColor="accent1" w:themeShade="BF"/>
          <w:sz w:val="32"/>
          <w:lang w:val="ka-GE"/>
        </w:rPr>
      </w:pPr>
    </w:p>
    <w:p w14:paraId="4D34A38D" w14:textId="77777777" w:rsidR="00F162FD" w:rsidRDefault="00F162FD" w:rsidP="0041284B">
      <w:pPr>
        <w:pStyle w:val="NoSpacing"/>
        <w:jc w:val="center"/>
        <w:rPr>
          <w:rFonts w:cstheme="minorHAnsi"/>
          <w:b/>
          <w:color w:val="2E74B5" w:themeColor="accent1" w:themeShade="BF"/>
          <w:sz w:val="32"/>
          <w:lang w:val="ka-GE"/>
        </w:rPr>
      </w:pPr>
    </w:p>
    <w:p w14:paraId="7773362E" w14:textId="77777777" w:rsidR="00F162FD" w:rsidRDefault="00F162FD" w:rsidP="0041284B">
      <w:pPr>
        <w:pStyle w:val="NoSpacing"/>
        <w:jc w:val="center"/>
        <w:rPr>
          <w:rFonts w:cstheme="minorHAnsi"/>
          <w:b/>
          <w:color w:val="2E74B5" w:themeColor="accent1" w:themeShade="BF"/>
          <w:sz w:val="32"/>
          <w:lang w:val="ka-GE"/>
        </w:rPr>
      </w:pPr>
    </w:p>
    <w:p w14:paraId="19F27A60" w14:textId="77777777" w:rsidR="00F162FD" w:rsidRDefault="00F162FD" w:rsidP="0041284B">
      <w:pPr>
        <w:pStyle w:val="NoSpacing"/>
        <w:jc w:val="center"/>
        <w:rPr>
          <w:rFonts w:cstheme="minorHAnsi"/>
          <w:b/>
          <w:color w:val="2E74B5" w:themeColor="accent1" w:themeShade="BF"/>
          <w:sz w:val="32"/>
          <w:lang w:val="ka-GE"/>
        </w:rPr>
      </w:pPr>
    </w:p>
    <w:p w14:paraId="064D6B80" w14:textId="77777777" w:rsidR="00F162FD" w:rsidRDefault="00F162FD" w:rsidP="0041284B">
      <w:pPr>
        <w:pStyle w:val="NoSpacing"/>
        <w:jc w:val="center"/>
        <w:rPr>
          <w:rFonts w:cstheme="minorHAnsi"/>
          <w:b/>
          <w:color w:val="2E74B5" w:themeColor="accent1" w:themeShade="BF"/>
          <w:sz w:val="32"/>
          <w:lang w:val="ka-GE"/>
        </w:rPr>
      </w:pPr>
    </w:p>
    <w:p w14:paraId="6321D0EF" w14:textId="77777777" w:rsidR="00F162FD" w:rsidRDefault="00F162FD" w:rsidP="0041284B">
      <w:pPr>
        <w:pStyle w:val="NoSpacing"/>
        <w:jc w:val="center"/>
        <w:rPr>
          <w:rFonts w:cstheme="minorHAnsi"/>
          <w:b/>
          <w:color w:val="2E74B5" w:themeColor="accent1" w:themeShade="BF"/>
          <w:sz w:val="32"/>
          <w:lang w:val="ka-GE"/>
        </w:rPr>
      </w:pPr>
    </w:p>
    <w:p w14:paraId="23594CF3" w14:textId="77777777" w:rsidR="00F162FD" w:rsidRDefault="00F162FD" w:rsidP="0041284B">
      <w:pPr>
        <w:pStyle w:val="NoSpacing"/>
        <w:jc w:val="center"/>
        <w:rPr>
          <w:rFonts w:cstheme="minorHAnsi"/>
          <w:b/>
          <w:color w:val="2E74B5" w:themeColor="accent1" w:themeShade="BF"/>
          <w:sz w:val="32"/>
          <w:lang w:val="ka-GE"/>
        </w:rPr>
      </w:pPr>
    </w:p>
    <w:p w14:paraId="33E9BDE0" w14:textId="77777777" w:rsidR="00EB7135" w:rsidRDefault="00EB7135" w:rsidP="0041284B">
      <w:pPr>
        <w:pStyle w:val="NoSpacing"/>
        <w:jc w:val="center"/>
        <w:rPr>
          <w:rFonts w:cstheme="minorHAnsi"/>
          <w:b/>
          <w:color w:val="2E74B5" w:themeColor="accent1" w:themeShade="BF"/>
          <w:sz w:val="32"/>
          <w:lang w:val="ka-GE"/>
        </w:rPr>
      </w:pPr>
    </w:p>
    <w:p w14:paraId="29260BAD" w14:textId="32DBF8EF" w:rsidR="008D5657" w:rsidRPr="0073665F" w:rsidRDefault="003D55D3" w:rsidP="00F162FD">
      <w:pPr>
        <w:jc w:val="center"/>
        <w:rPr>
          <w:rFonts w:ascii="Sylfaen" w:hAnsi="Sylfaen" w:cstheme="minorHAnsi"/>
          <w:b/>
          <w:sz w:val="20"/>
          <w:szCs w:val="20"/>
          <w:lang w:val="ka-GE"/>
        </w:rPr>
      </w:pPr>
      <w:r>
        <w:rPr>
          <w:rFonts w:ascii="Sylfaen" w:hAnsi="Sylfaen" w:cstheme="minorHAnsi"/>
          <w:b/>
          <w:sz w:val="20"/>
          <w:szCs w:val="20"/>
        </w:rPr>
        <w:t xml:space="preserve">November, </w:t>
      </w:r>
      <w:r w:rsidR="00F162FD" w:rsidRPr="00F162FD">
        <w:rPr>
          <w:rFonts w:ascii="Sylfaen" w:hAnsi="Sylfaen" w:cstheme="minorHAnsi"/>
          <w:b/>
          <w:sz w:val="20"/>
          <w:szCs w:val="20"/>
          <w:lang w:val="ka-GE"/>
        </w:rPr>
        <w:t xml:space="preserve">2022 </w:t>
      </w:r>
    </w:p>
    <w:p w14:paraId="339AA266" w14:textId="77777777" w:rsidR="008D5657" w:rsidRDefault="008D5657">
      <w:pPr>
        <w:rPr>
          <w:rFonts w:ascii="Sylfaen" w:hAnsi="Sylfaen" w:cstheme="minorHAnsi"/>
          <w:b/>
          <w:sz w:val="20"/>
          <w:szCs w:val="20"/>
          <w:lang w:val="ka-GE"/>
        </w:rPr>
      </w:pPr>
      <w:r>
        <w:rPr>
          <w:rFonts w:ascii="Sylfaen" w:hAnsi="Sylfaen" w:cstheme="minorHAnsi"/>
          <w:b/>
          <w:sz w:val="20"/>
          <w:szCs w:val="20"/>
          <w:lang w:val="ka-GE"/>
        </w:rPr>
        <w:br w:type="page"/>
      </w:r>
    </w:p>
    <w:p w14:paraId="4E54DF85" w14:textId="77777777" w:rsidR="008D5657" w:rsidRDefault="008D5657">
      <w:pPr>
        <w:rPr>
          <w:rFonts w:ascii="Sylfaen" w:hAnsi="Sylfaen" w:cstheme="minorHAnsi"/>
          <w:b/>
          <w:sz w:val="20"/>
          <w:szCs w:val="20"/>
          <w:lang w:val="ka-GE"/>
        </w:rPr>
      </w:pPr>
    </w:p>
    <w:p w14:paraId="614D0888" w14:textId="18E200E3" w:rsidR="00D968E5" w:rsidRPr="003D55D3" w:rsidRDefault="00D968E5" w:rsidP="00D835B3">
      <w:pPr>
        <w:pStyle w:val="Heading1"/>
        <w:numPr>
          <w:ilvl w:val="0"/>
          <w:numId w:val="1"/>
        </w:numPr>
        <w:jc w:val="both"/>
        <w:rPr>
          <w:rFonts w:ascii="Sylfaen" w:hAnsi="Sylfaen"/>
          <w:lang w:val="ka-GE"/>
        </w:rPr>
      </w:pPr>
      <w:r w:rsidRPr="003D55D3">
        <w:rPr>
          <w:rFonts w:ascii="Sylfaen" w:hAnsi="Sylfaen" w:cs="Sylfaen"/>
          <w:b/>
          <w:sz w:val="28"/>
        </w:rPr>
        <w:t xml:space="preserve"> </w:t>
      </w:r>
      <w:r w:rsidR="003D55D3" w:rsidRPr="003D55D3">
        <w:rPr>
          <w:rFonts w:ascii="Sylfaen" w:hAnsi="Sylfaen" w:cs="Sylfaen"/>
          <w:b/>
          <w:sz w:val="28"/>
          <w:lang w:val="ka-GE"/>
        </w:rPr>
        <w:t>Key macroeconomic and fiscal parameters</w:t>
      </w:r>
    </w:p>
    <w:p w14:paraId="634D4496" w14:textId="77777777" w:rsidR="00CD7313" w:rsidRDefault="00CD7313" w:rsidP="00EF56BC">
      <w:pPr>
        <w:pStyle w:val="NoSpacing"/>
        <w:spacing w:line="276" w:lineRule="auto"/>
        <w:ind w:firstLine="720"/>
        <w:jc w:val="both"/>
        <w:rPr>
          <w:rFonts w:ascii="Sylfaen" w:hAnsi="Sylfaen"/>
          <w:lang w:val="ka-GE"/>
        </w:rPr>
      </w:pPr>
    </w:p>
    <w:p w14:paraId="264D2003" w14:textId="567F284F" w:rsidR="00CD7313" w:rsidRPr="003D55D3" w:rsidRDefault="003D55D3" w:rsidP="003D55D3">
      <w:pPr>
        <w:pStyle w:val="NoSpacing"/>
        <w:spacing w:line="276" w:lineRule="auto"/>
        <w:jc w:val="both"/>
        <w:rPr>
          <w:rFonts w:ascii="Sylfaen" w:hAnsi="Sylfaen"/>
        </w:rPr>
      </w:pPr>
      <w:r w:rsidRPr="003D55D3">
        <w:rPr>
          <w:rFonts w:ascii="Sylfaen" w:hAnsi="Sylfaen"/>
        </w:rPr>
        <w:t xml:space="preserve">The </w:t>
      </w:r>
      <w:r>
        <w:rPr>
          <w:rFonts w:ascii="Sylfaen" w:hAnsi="Sylfaen"/>
        </w:rPr>
        <w:t>information presented</w:t>
      </w:r>
      <w:r w:rsidRPr="003D55D3">
        <w:rPr>
          <w:rFonts w:ascii="Sylfaen" w:hAnsi="Sylfaen"/>
        </w:rPr>
        <w:t xml:space="preserve"> was prepared together with the draft law of Georgia "On the 2023 State Budget of Georgia" and represents a comparative analysis of the medium-term economic and fiscal parameters forecasts presented by the "2022-2025 Country Basic Data and Directions Document" attached to the 2022 State Budget Law at the end of 2021.</w:t>
      </w:r>
    </w:p>
    <w:p w14:paraId="77D1CDAE" w14:textId="097B6E5D" w:rsidR="00CD7313" w:rsidRPr="003D55D3" w:rsidRDefault="003D55D3" w:rsidP="003D55D3">
      <w:pPr>
        <w:pStyle w:val="NoSpacing"/>
        <w:tabs>
          <w:tab w:val="left" w:pos="709"/>
        </w:tabs>
        <w:spacing w:line="276" w:lineRule="auto"/>
        <w:jc w:val="both"/>
        <w:rPr>
          <w:rFonts w:ascii="Sylfaen" w:hAnsi="Sylfaen"/>
          <w:color w:val="000000" w:themeColor="text1"/>
        </w:rPr>
      </w:pPr>
      <w:r w:rsidRPr="003D55D3">
        <w:rPr>
          <w:rFonts w:ascii="Sylfaen" w:hAnsi="Sylfaen"/>
          <w:color w:val="000000" w:themeColor="text1"/>
        </w:rPr>
        <w:t>In 2021, the post-pandemic year, economic growth was 10.5 percent, which was also 3.0 percent higher than in 2019. Economic growth in 2022 was expected to be 6 percent in the 2021 forecast amid an improved macroeconomic environment and a rapid V-shaped recovery.</w:t>
      </w:r>
      <w:r w:rsidR="00CD7313">
        <w:rPr>
          <w:rFonts w:ascii="Sylfaen" w:hAnsi="Sylfaen"/>
          <w:color w:val="000000" w:themeColor="text1"/>
          <w:lang w:val="ka-GE"/>
        </w:rPr>
        <w:t xml:space="preserve"> </w:t>
      </w:r>
      <w:r w:rsidRPr="003D55D3">
        <w:rPr>
          <w:rFonts w:ascii="Sylfaen" w:hAnsi="Sylfaen"/>
          <w:color w:val="000000" w:themeColor="text1"/>
        </w:rPr>
        <w:t xml:space="preserve">After Russia's invasion of Ukraine in February 2022 and the start of a full-scale war, risks of realizing a number of negative shocks appeared in Georgia. </w:t>
      </w:r>
      <w:r w:rsidR="00A712BF">
        <w:rPr>
          <w:rFonts w:ascii="Sylfaen" w:hAnsi="Sylfaen"/>
          <w:color w:val="000000" w:themeColor="text1"/>
        </w:rPr>
        <w:t>Due to that</w:t>
      </w:r>
      <w:r w:rsidRPr="003D55D3">
        <w:rPr>
          <w:rFonts w:ascii="Sylfaen" w:hAnsi="Sylfaen"/>
          <w:color w:val="000000" w:themeColor="text1"/>
        </w:rPr>
        <w:t>, despite the high economic growth of the first quarter of 2022, the revision of the forecasts during 2022 was carried out only in September.</w:t>
      </w:r>
    </w:p>
    <w:p w14:paraId="46CC8E10" w14:textId="667672D3" w:rsidR="00CD7313" w:rsidRDefault="00A712BF" w:rsidP="00A712BF">
      <w:pPr>
        <w:pStyle w:val="NoSpacing"/>
        <w:tabs>
          <w:tab w:val="left" w:pos="709"/>
        </w:tabs>
        <w:spacing w:line="276" w:lineRule="auto"/>
        <w:jc w:val="both"/>
        <w:rPr>
          <w:rFonts w:ascii="Sylfaen" w:hAnsi="Sylfaen" w:cs="Sylfaen"/>
          <w:color w:val="000000" w:themeColor="text1"/>
          <w:lang w:val="ka-GE"/>
        </w:rPr>
      </w:pPr>
      <w:r w:rsidRPr="00A712BF">
        <w:rPr>
          <w:rFonts w:ascii="Sylfaen" w:hAnsi="Sylfaen" w:cs="Sylfaen"/>
          <w:color w:val="000000" w:themeColor="text1"/>
        </w:rPr>
        <w:t>The year 2022 started with quite high economic growth, with economic growth of 15.0 percent in the first quarter, which was partly also due to a low base effect. During 2022, along with the realization of certain negative risks caused by the Russia-Ukraine war, the dynamics of positive economic growth continued in the economy, the tourism sector recovered at a rapid pace, exports increased significantly, and remittances also increased, which accelerated economic growth at the expense of private consumption.</w:t>
      </w:r>
      <w:r w:rsidR="00CD7313" w:rsidRPr="007631C8">
        <w:rPr>
          <w:rFonts w:ascii="Sylfaen" w:hAnsi="Sylfaen" w:cs="Sylfaen"/>
          <w:color w:val="000000" w:themeColor="text1"/>
          <w:lang w:val="ka-GE"/>
        </w:rPr>
        <w:t xml:space="preserve"> </w:t>
      </w:r>
      <w:r w:rsidRPr="00A712BF">
        <w:rPr>
          <w:rFonts w:ascii="Sylfaen" w:hAnsi="Sylfaen" w:cs="Sylfaen"/>
          <w:color w:val="000000" w:themeColor="text1"/>
        </w:rPr>
        <w:t>As a result, in January-October 2022, according to preliminary data, the real gross domestic product increased by 10.0 percent.</w:t>
      </w:r>
      <w:r w:rsidR="00CD7313">
        <w:rPr>
          <w:rFonts w:ascii="Sylfaen" w:hAnsi="Sylfaen" w:cs="Sylfaen"/>
          <w:color w:val="000000" w:themeColor="text1"/>
          <w:lang w:val="ka-GE"/>
        </w:rPr>
        <w:t xml:space="preserve"> </w:t>
      </w:r>
    </w:p>
    <w:p w14:paraId="3072CD69" w14:textId="1776CF61" w:rsidR="00CD7313" w:rsidRPr="00A712BF" w:rsidRDefault="00A712BF" w:rsidP="00A712BF">
      <w:pPr>
        <w:pStyle w:val="NoSpacing"/>
        <w:tabs>
          <w:tab w:val="left" w:pos="709"/>
        </w:tabs>
        <w:spacing w:line="276" w:lineRule="auto"/>
        <w:jc w:val="both"/>
        <w:rPr>
          <w:rFonts w:ascii="Sylfaen" w:hAnsi="Sylfaen"/>
          <w:color w:val="000000" w:themeColor="text1"/>
        </w:rPr>
      </w:pPr>
      <w:r w:rsidRPr="00A712BF">
        <w:rPr>
          <w:rFonts w:ascii="Sylfaen" w:hAnsi="Sylfaen"/>
          <w:color w:val="000000" w:themeColor="text1"/>
        </w:rPr>
        <w:t>Taking into account the positive economic trends, in the preliminary forecasts of the main macroeconomic parameters for 2022-2025 presented to the Parliament of Georgia, the economic growth forecast for 2022 was updated</w:t>
      </w:r>
      <w:r>
        <w:rPr>
          <w:rFonts w:ascii="Sylfaen" w:hAnsi="Sylfaen"/>
          <w:color w:val="000000" w:themeColor="text1"/>
        </w:rPr>
        <w:t>, i</w:t>
      </w:r>
      <w:r w:rsidRPr="00A712BF">
        <w:rPr>
          <w:rFonts w:ascii="Sylfaen" w:hAnsi="Sylfaen"/>
          <w:color w:val="000000" w:themeColor="text1"/>
        </w:rPr>
        <w:t>n the original document, it was 6.0%, which increased to 8.5% according to the projections of the 2022 state budget amendment project updated in September.</w:t>
      </w:r>
      <w:r w:rsidR="00CD7313">
        <w:rPr>
          <w:rFonts w:ascii="Sylfaen" w:hAnsi="Sylfaen"/>
          <w:color w:val="000000" w:themeColor="text1"/>
          <w:lang w:val="ka-GE"/>
        </w:rPr>
        <w:t xml:space="preserve"> </w:t>
      </w:r>
      <w:r w:rsidRPr="00A712BF">
        <w:rPr>
          <w:rFonts w:ascii="Sylfaen" w:hAnsi="Sylfaen"/>
          <w:color w:val="000000" w:themeColor="text1"/>
        </w:rPr>
        <w:t>Also, in the base scenario of the forecasts attached to the 2023 state budget law project, the real economic growth forecast for 2022 was 10.0%, while the economic growth forecast for 2023 was equal to 5.0%.</w:t>
      </w:r>
      <w:r w:rsidR="00CD7313" w:rsidRPr="00CB74AC">
        <w:rPr>
          <w:rFonts w:ascii="Sylfaen" w:hAnsi="Sylfaen"/>
          <w:color w:val="000000" w:themeColor="text1"/>
          <w:lang w:val="ka-GE"/>
        </w:rPr>
        <w:t xml:space="preserve"> </w:t>
      </w:r>
      <w:r w:rsidRPr="00A712BF">
        <w:rPr>
          <w:rFonts w:ascii="Sylfaen" w:hAnsi="Sylfaen"/>
          <w:color w:val="000000" w:themeColor="text1"/>
        </w:rPr>
        <w:t xml:space="preserve">Together with the base scenario, optimistic and pessimistic scenarios are also presented, which differ in the probability of realization of various risks, </w:t>
      </w:r>
      <w:r>
        <w:rPr>
          <w:rFonts w:ascii="Sylfaen" w:hAnsi="Sylfaen"/>
          <w:color w:val="000000" w:themeColor="text1"/>
        </w:rPr>
        <w:t>affecting</w:t>
      </w:r>
      <w:r w:rsidRPr="00A712BF">
        <w:rPr>
          <w:rFonts w:ascii="Sylfaen" w:hAnsi="Sylfaen"/>
          <w:color w:val="000000" w:themeColor="text1"/>
        </w:rPr>
        <w:t xml:space="preserve"> the economy positively and negatively, respectively.</w:t>
      </w:r>
    </w:p>
    <w:p w14:paraId="3F3F0791" w14:textId="7EE87C64" w:rsidR="00CD7313" w:rsidRDefault="00561FCA" w:rsidP="00561FCA">
      <w:pPr>
        <w:pStyle w:val="NoSpacing"/>
        <w:spacing w:line="276" w:lineRule="auto"/>
        <w:jc w:val="both"/>
        <w:rPr>
          <w:rFonts w:ascii="Sylfaen" w:hAnsi="Sylfaen"/>
          <w:color w:val="000000" w:themeColor="text1"/>
        </w:rPr>
      </w:pPr>
      <w:r w:rsidRPr="00561FCA">
        <w:rPr>
          <w:rFonts w:ascii="Sylfaen" w:hAnsi="Sylfaen"/>
          <w:color w:val="000000" w:themeColor="text1"/>
        </w:rPr>
        <w:t>In the presented tables, the forecasts provided for the main directions of 2023-2026 are compared with the tables attached to the 2022 state budget law presented in December 2021.</w:t>
      </w:r>
      <w:r w:rsidR="00CD7313" w:rsidRPr="00CB74AC">
        <w:rPr>
          <w:rFonts w:ascii="Sylfaen" w:hAnsi="Sylfaen"/>
          <w:color w:val="000000" w:themeColor="text1"/>
          <w:lang w:val="ka-GE"/>
        </w:rPr>
        <w:t xml:space="preserve"> </w:t>
      </w:r>
      <w:r w:rsidRPr="00561FCA">
        <w:rPr>
          <w:rFonts w:ascii="Sylfaen" w:hAnsi="Sylfaen"/>
          <w:color w:val="000000" w:themeColor="text1"/>
        </w:rPr>
        <w:t>Considering the state of war caused by Russia's invasion of Ukraine and the current situation in the world, it is difficult to predict economic activities.</w:t>
      </w:r>
      <w:r w:rsidR="00CD7313" w:rsidRPr="00CB74AC">
        <w:rPr>
          <w:rFonts w:ascii="Sylfaen" w:hAnsi="Sylfaen"/>
          <w:color w:val="000000" w:themeColor="text1"/>
          <w:lang w:val="ka-GE"/>
        </w:rPr>
        <w:t xml:space="preserve"> </w:t>
      </w:r>
      <w:r w:rsidRPr="00561FCA">
        <w:rPr>
          <w:rFonts w:ascii="Sylfaen" w:hAnsi="Sylfaen"/>
        </w:rPr>
        <w:t>Therefore, on the one hand, the risk of materialization of negative effects on the economy of Georgia is expected, however, at the same time, the current (January-October) economic development trends show higher than expected inflows from tourism and remittances and even more potential for economic growth than planned (January-October average growth 10.0 percent).</w:t>
      </w:r>
      <w:r w:rsidR="00CD7313" w:rsidRPr="000B47E7">
        <w:rPr>
          <w:rFonts w:ascii="Sylfaen" w:hAnsi="Sylfaen"/>
          <w:lang w:val="ka-GE"/>
        </w:rPr>
        <w:t xml:space="preserve"> </w:t>
      </w:r>
      <w:r w:rsidRPr="00561FCA">
        <w:rPr>
          <w:rFonts w:ascii="Sylfaen" w:hAnsi="Sylfaen"/>
          <w:color w:val="000000" w:themeColor="text1"/>
        </w:rPr>
        <w:t>Considering the current factors, medium-term forecasts of economic growth differ from the forecast presented in December 2021.</w:t>
      </w:r>
      <w:r w:rsidR="00CD7313">
        <w:rPr>
          <w:rFonts w:ascii="Sylfaen" w:hAnsi="Sylfaen"/>
          <w:color w:val="000000" w:themeColor="text1"/>
          <w:lang w:val="ka-GE"/>
        </w:rPr>
        <w:t xml:space="preserve"> </w:t>
      </w:r>
      <w:r w:rsidRPr="00561FCA">
        <w:rPr>
          <w:rFonts w:ascii="Sylfaen" w:hAnsi="Sylfaen"/>
          <w:color w:val="000000" w:themeColor="text1"/>
        </w:rPr>
        <w:t>In addition, against the background of various global events and based on the actual data of January-October, the forecast indicators of price growth have been increased and the indicators related to the foreign sector have been changed.</w:t>
      </w:r>
      <w:r w:rsidR="00CD7313" w:rsidRPr="00CB74AC">
        <w:rPr>
          <w:rFonts w:ascii="Sylfaen" w:hAnsi="Sylfaen"/>
          <w:color w:val="000000" w:themeColor="text1"/>
          <w:lang w:val="ka-GE"/>
        </w:rPr>
        <w:t xml:space="preserve"> </w:t>
      </w:r>
    </w:p>
    <w:p w14:paraId="73863692" w14:textId="77777777" w:rsidR="00561FCA" w:rsidRPr="00561FCA" w:rsidRDefault="00561FCA" w:rsidP="00561FCA">
      <w:pPr>
        <w:pStyle w:val="NoSpacing"/>
        <w:spacing w:line="276" w:lineRule="auto"/>
        <w:jc w:val="both"/>
        <w:rPr>
          <w:rFonts w:ascii="Sylfaen" w:hAnsi="Sylfaen"/>
          <w:color w:val="000000" w:themeColor="text1"/>
        </w:rPr>
      </w:pPr>
    </w:p>
    <w:p w14:paraId="70121805" w14:textId="5EBBF44E" w:rsidR="00CD7313" w:rsidRPr="00561FCA" w:rsidRDefault="00CD7313" w:rsidP="00CD7313">
      <w:pPr>
        <w:pStyle w:val="NoSpacing"/>
        <w:spacing w:line="276" w:lineRule="auto"/>
        <w:jc w:val="both"/>
        <w:rPr>
          <w:rFonts w:ascii="Sylfaen" w:hAnsi="Sylfaen"/>
          <w:b/>
          <w:sz w:val="20"/>
          <w:szCs w:val="20"/>
        </w:rPr>
      </w:pPr>
      <w:r w:rsidRPr="00E94AC6">
        <w:rPr>
          <w:rFonts w:ascii="Sylfaen" w:eastAsia="Times New Roman" w:hAnsi="Sylfaen" w:cs="Calibri"/>
          <w:b/>
          <w:bCs/>
          <w:color w:val="000000"/>
          <w:sz w:val="20"/>
          <w:szCs w:val="20"/>
          <w:lang w:val="ka-GE"/>
        </w:rPr>
        <w:lastRenderedPageBreak/>
        <w:t>ც</w:t>
      </w:r>
      <w:proofErr w:type="spellStart"/>
      <w:r w:rsidRPr="00E94AC6">
        <w:rPr>
          <w:rFonts w:ascii="Sylfaen" w:eastAsia="Times New Roman" w:hAnsi="Sylfaen" w:cs="Calibri"/>
          <w:b/>
          <w:bCs/>
          <w:color w:val="000000"/>
          <w:sz w:val="20"/>
          <w:szCs w:val="20"/>
        </w:rPr>
        <w:t>ხრ</w:t>
      </w:r>
      <w:proofErr w:type="spellEnd"/>
      <w:r w:rsidRPr="00E94AC6">
        <w:rPr>
          <w:rFonts w:ascii="Sylfaen" w:eastAsia="Times New Roman" w:hAnsi="Sylfaen" w:cs="Calibri"/>
          <w:b/>
          <w:bCs/>
          <w:color w:val="000000"/>
          <w:sz w:val="20"/>
          <w:szCs w:val="20"/>
          <w:lang w:val="ka-GE"/>
        </w:rPr>
        <w:t xml:space="preserve">ილი </w:t>
      </w:r>
      <w:r w:rsidRPr="00E94AC6">
        <w:rPr>
          <w:rFonts w:ascii="Sylfaen" w:hAnsi="Sylfaen"/>
          <w:b/>
          <w:sz w:val="20"/>
          <w:szCs w:val="20"/>
          <w:lang w:val="ka-GE"/>
        </w:rPr>
        <w:t>№</w:t>
      </w:r>
      <w:r w:rsidRPr="00E94AC6">
        <w:rPr>
          <w:rFonts w:ascii="Sylfaen" w:eastAsia="Times New Roman" w:hAnsi="Sylfaen" w:cs="Calibri"/>
          <w:b/>
          <w:bCs/>
          <w:color w:val="000000"/>
          <w:sz w:val="20"/>
          <w:szCs w:val="20"/>
        </w:rPr>
        <w:t>1.</w:t>
      </w:r>
      <w:r w:rsidR="00561FCA">
        <w:rPr>
          <w:rFonts w:ascii="Sylfaen" w:eastAsia="Times New Roman" w:hAnsi="Sylfaen" w:cs="Calibri"/>
          <w:b/>
          <w:bCs/>
          <w:color w:val="000000"/>
          <w:sz w:val="20"/>
          <w:szCs w:val="20"/>
          <w:lang w:val="ka-GE"/>
        </w:rPr>
        <w:t xml:space="preserve"> </w:t>
      </w:r>
      <w:r w:rsidR="00561FCA">
        <w:rPr>
          <w:rFonts w:ascii="Sylfaen" w:eastAsia="Times New Roman" w:hAnsi="Sylfaen" w:cs="Calibri"/>
          <w:b/>
          <w:bCs/>
          <w:color w:val="000000"/>
          <w:sz w:val="20"/>
          <w:szCs w:val="20"/>
        </w:rPr>
        <w:t xml:space="preserve">Basic Assumptions </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347"/>
        <w:gridCol w:w="998"/>
        <w:gridCol w:w="999"/>
        <w:gridCol w:w="999"/>
        <w:gridCol w:w="999"/>
        <w:gridCol w:w="999"/>
        <w:gridCol w:w="996"/>
      </w:tblGrid>
      <w:tr w:rsidR="00CD7313" w:rsidRPr="00C9780C" w14:paraId="0CEC6A6D" w14:textId="77777777" w:rsidTr="00CD7313">
        <w:trPr>
          <w:trHeight w:val="119"/>
          <w:tblHeader/>
        </w:trPr>
        <w:tc>
          <w:tcPr>
            <w:tcW w:w="2103" w:type="pct"/>
            <w:shd w:val="clear" w:color="auto" w:fill="auto"/>
            <w:noWrap/>
            <w:vAlign w:val="bottom"/>
            <w:hideMark/>
          </w:tcPr>
          <w:p w14:paraId="01306990" w14:textId="77777777" w:rsidR="00CD7313" w:rsidRPr="00C9780C" w:rsidRDefault="00CD7313" w:rsidP="00CD7313">
            <w:pPr>
              <w:spacing w:after="0" w:line="240" w:lineRule="auto"/>
              <w:rPr>
                <w:rFonts w:ascii="Sylfaen" w:eastAsia="Times New Roman" w:hAnsi="Sylfaen" w:cs="Calibri"/>
                <w:b/>
                <w:bCs/>
                <w:color w:val="000000"/>
                <w:sz w:val="18"/>
              </w:rPr>
            </w:pPr>
            <w:r w:rsidRPr="00C9780C">
              <w:rPr>
                <w:rFonts w:ascii="Sylfaen" w:eastAsia="Times New Roman" w:hAnsi="Sylfaen" w:cs="Calibri"/>
                <w:b/>
                <w:bCs/>
                <w:color w:val="000000"/>
                <w:sz w:val="18"/>
              </w:rPr>
              <w:t> </w:t>
            </w:r>
          </w:p>
        </w:tc>
        <w:tc>
          <w:tcPr>
            <w:tcW w:w="483" w:type="pct"/>
            <w:shd w:val="clear" w:color="auto" w:fill="auto"/>
            <w:noWrap/>
            <w:vAlign w:val="bottom"/>
            <w:hideMark/>
          </w:tcPr>
          <w:p w14:paraId="394E6299" w14:textId="77777777" w:rsidR="00CD7313" w:rsidRPr="00C9780C" w:rsidRDefault="00CD7313" w:rsidP="00CD731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2021</w:t>
            </w:r>
          </w:p>
        </w:tc>
        <w:tc>
          <w:tcPr>
            <w:tcW w:w="483" w:type="pct"/>
            <w:shd w:val="clear" w:color="auto" w:fill="auto"/>
            <w:noWrap/>
            <w:vAlign w:val="bottom"/>
            <w:hideMark/>
          </w:tcPr>
          <w:p w14:paraId="0F2964A6" w14:textId="77777777" w:rsidR="00CD7313" w:rsidRPr="00C9780C" w:rsidRDefault="00CD7313" w:rsidP="00CD731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2022</w:t>
            </w:r>
          </w:p>
        </w:tc>
        <w:tc>
          <w:tcPr>
            <w:tcW w:w="483" w:type="pct"/>
            <w:shd w:val="clear" w:color="auto" w:fill="auto"/>
            <w:noWrap/>
            <w:vAlign w:val="bottom"/>
            <w:hideMark/>
          </w:tcPr>
          <w:p w14:paraId="4206E3CF" w14:textId="77777777" w:rsidR="00CD7313" w:rsidRPr="00C9780C" w:rsidRDefault="00CD7313" w:rsidP="00CD731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2023</w:t>
            </w:r>
          </w:p>
        </w:tc>
        <w:tc>
          <w:tcPr>
            <w:tcW w:w="483" w:type="pct"/>
            <w:shd w:val="clear" w:color="auto" w:fill="auto"/>
            <w:noWrap/>
            <w:vAlign w:val="bottom"/>
            <w:hideMark/>
          </w:tcPr>
          <w:p w14:paraId="1D5E5C2F" w14:textId="77777777" w:rsidR="00CD7313" w:rsidRPr="00C9780C" w:rsidRDefault="00CD7313" w:rsidP="00CD731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2024</w:t>
            </w:r>
          </w:p>
        </w:tc>
        <w:tc>
          <w:tcPr>
            <w:tcW w:w="483" w:type="pct"/>
            <w:shd w:val="clear" w:color="auto" w:fill="auto"/>
            <w:noWrap/>
            <w:vAlign w:val="bottom"/>
            <w:hideMark/>
          </w:tcPr>
          <w:p w14:paraId="480344B3" w14:textId="77777777" w:rsidR="00CD7313" w:rsidRPr="00C9780C" w:rsidRDefault="00CD7313" w:rsidP="00CD731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2025</w:t>
            </w:r>
          </w:p>
        </w:tc>
        <w:tc>
          <w:tcPr>
            <w:tcW w:w="483" w:type="pct"/>
            <w:shd w:val="clear" w:color="auto" w:fill="auto"/>
            <w:noWrap/>
            <w:vAlign w:val="bottom"/>
            <w:hideMark/>
          </w:tcPr>
          <w:p w14:paraId="406F67C3" w14:textId="77777777" w:rsidR="00CD7313" w:rsidRPr="00C9780C" w:rsidRDefault="00CD7313" w:rsidP="00CD731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2026</w:t>
            </w:r>
          </w:p>
        </w:tc>
      </w:tr>
      <w:tr w:rsidR="00CD7313" w:rsidRPr="00C9780C" w14:paraId="670BECE3" w14:textId="77777777" w:rsidTr="00CD7313">
        <w:trPr>
          <w:trHeight w:val="119"/>
          <w:tblHeader/>
        </w:trPr>
        <w:tc>
          <w:tcPr>
            <w:tcW w:w="2103" w:type="pct"/>
            <w:shd w:val="clear" w:color="auto" w:fill="auto"/>
            <w:noWrap/>
            <w:vAlign w:val="bottom"/>
            <w:hideMark/>
          </w:tcPr>
          <w:p w14:paraId="64BB8F1E" w14:textId="77777777" w:rsidR="00CD7313" w:rsidRPr="00C9780C" w:rsidRDefault="00CD7313" w:rsidP="00CD731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14:paraId="0A6E6298" w14:textId="211D6B80" w:rsidR="00CD7313" w:rsidRPr="00C9780C" w:rsidRDefault="00561FCA" w:rsidP="00CD731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Actual</w:t>
            </w:r>
          </w:p>
        </w:tc>
        <w:tc>
          <w:tcPr>
            <w:tcW w:w="483" w:type="pct"/>
            <w:shd w:val="clear" w:color="auto" w:fill="auto"/>
            <w:noWrap/>
            <w:vAlign w:val="bottom"/>
            <w:hideMark/>
          </w:tcPr>
          <w:p w14:paraId="47C91BE3" w14:textId="657340F0" w:rsidR="00CD7313" w:rsidRPr="00C9780C" w:rsidRDefault="00561FCA" w:rsidP="00CD731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Expected</w:t>
            </w:r>
          </w:p>
        </w:tc>
        <w:tc>
          <w:tcPr>
            <w:tcW w:w="483" w:type="pct"/>
            <w:shd w:val="clear" w:color="auto" w:fill="auto"/>
            <w:noWrap/>
            <w:vAlign w:val="bottom"/>
            <w:hideMark/>
          </w:tcPr>
          <w:p w14:paraId="093FB5ED" w14:textId="0DF6050A" w:rsidR="00CD7313" w:rsidRPr="00C9780C" w:rsidRDefault="00561FCA" w:rsidP="00CD731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Forecast</w:t>
            </w:r>
          </w:p>
        </w:tc>
        <w:tc>
          <w:tcPr>
            <w:tcW w:w="483" w:type="pct"/>
            <w:shd w:val="clear" w:color="auto" w:fill="auto"/>
            <w:noWrap/>
            <w:vAlign w:val="bottom"/>
            <w:hideMark/>
          </w:tcPr>
          <w:p w14:paraId="6C32EC22" w14:textId="0541B0EA" w:rsidR="00CD7313" w:rsidRPr="00C9780C" w:rsidRDefault="00561FCA" w:rsidP="00CD731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Forecast</w:t>
            </w:r>
          </w:p>
        </w:tc>
        <w:tc>
          <w:tcPr>
            <w:tcW w:w="483" w:type="pct"/>
            <w:shd w:val="clear" w:color="auto" w:fill="auto"/>
            <w:noWrap/>
            <w:vAlign w:val="bottom"/>
            <w:hideMark/>
          </w:tcPr>
          <w:p w14:paraId="7899C68A" w14:textId="2E87F50B" w:rsidR="00CD7313" w:rsidRPr="00C9780C" w:rsidRDefault="00561FCA" w:rsidP="00CD731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Forecast</w:t>
            </w:r>
          </w:p>
        </w:tc>
        <w:tc>
          <w:tcPr>
            <w:tcW w:w="483" w:type="pct"/>
            <w:shd w:val="clear" w:color="auto" w:fill="auto"/>
            <w:noWrap/>
            <w:vAlign w:val="bottom"/>
            <w:hideMark/>
          </w:tcPr>
          <w:p w14:paraId="3E629571" w14:textId="528665CA" w:rsidR="00CD7313" w:rsidRPr="00C9780C" w:rsidRDefault="00561FCA" w:rsidP="00CD731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Forecast</w:t>
            </w:r>
          </w:p>
        </w:tc>
      </w:tr>
      <w:tr w:rsidR="00CD7313" w:rsidRPr="00C9780C" w14:paraId="04A924BB" w14:textId="77777777" w:rsidTr="00CD7313">
        <w:trPr>
          <w:trHeight w:val="119"/>
        </w:trPr>
        <w:tc>
          <w:tcPr>
            <w:tcW w:w="2103" w:type="pct"/>
            <w:shd w:val="clear" w:color="auto" w:fill="auto"/>
            <w:noWrap/>
            <w:vAlign w:val="bottom"/>
            <w:hideMark/>
          </w:tcPr>
          <w:p w14:paraId="4F8B9C54" w14:textId="66F1D4F5" w:rsidR="00CD7313" w:rsidRPr="00C9780C" w:rsidRDefault="00561FCA" w:rsidP="00CD7313">
            <w:pPr>
              <w:spacing w:after="0" w:line="240" w:lineRule="auto"/>
              <w:rPr>
                <w:rFonts w:ascii="Sylfaen" w:eastAsia="Times New Roman" w:hAnsi="Sylfaen" w:cs="Calibri"/>
                <w:b/>
                <w:color w:val="000000"/>
                <w:sz w:val="18"/>
              </w:rPr>
            </w:pPr>
            <w:r>
              <w:rPr>
                <w:rFonts w:ascii="Sylfaen" w:eastAsia="Times New Roman" w:hAnsi="Sylfaen" w:cs="Calibri"/>
                <w:b/>
                <w:color w:val="000000"/>
                <w:sz w:val="18"/>
              </w:rPr>
              <w:t>Real GDP Growth</w:t>
            </w:r>
            <w:r w:rsidR="00CD7313" w:rsidRPr="00C9780C">
              <w:rPr>
                <w:rFonts w:ascii="Sylfaen" w:eastAsia="Times New Roman" w:hAnsi="Sylfaen" w:cs="Calibri"/>
                <w:b/>
                <w:color w:val="000000"/>
                <w:sz w:val="18"/>
              </w:rPr>
              <w:t>, %</w:t>
            </w:r>
          </w:p>
        </w:tc>
        <w:tc>
          <w:tcPr>
            <w:tcW w:w="483" w:type="pct"/>
            <w:shd w:val="clear" w:color="auto" w:fill="auto"/>
            <w:noWrap/>
            <w:vAlign w:val="bottom"/>
            <w:hideMark/>
          </w:tcPr>
          <w:p w14:paraId="39F91084" w14:textId="77777777" w:rsidR="00CD7313" w:rsidRPr="00C9780C" w:rsidRDefault="00CD7313" w:rsidP="00CD731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14:paraId="22FB752B" w14:textId="77777777" w:rsidR="00CD7313" w:rsidRPr="00C9780C" w:rsidRDefault="00CD7313" w:rsidP="00CD731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14:paraId="23CAA49A" w14:textId="77777777" w:rsidR="00CD7313" w:rsidRPr="00C9780C" w:rsidRDefault="00CD7313" w:rsidP="00CD731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14:paraId="30196157" w14:textId="77777777" w:rsidR="00CD7313" w:rsidRPr="00C9780C" w:rsidRDefault="00CD7313" w:rsidP="00CD731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14:paraId="58B825B0" w14:textId="77777777" w:rsidR="00CD7313" w:rsidRPr="00C9780C" w:rsidRDefault="00CD7313" w:rsidP="00CD731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14:paraId="2B8ABE09" w14:textId="77777777" w:rsidR="00CD7313" w:rsidRPr="00C9780C" w:rsidRDefault="00CD7313" w:rsidP="00CD731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r>
      <w:tr w:rsidR="00CD7313" w:rsidRPr="00C9780C" w14:paraId="3F202275" w14:textId="77777777" w:rsidTr="00CD7313">
        <w:trPr>
          <w:trHeight w:val="119"/>
        </w:trPr>
        <w:tc>
          <w:tcPr>
            <w:tcW w:w="2103" w:type="pct"/>
            <w:shd w:val="clear" w:color="auto" w:fill="auto"/>
            <w:noWrap/>
            <w:vAlign w:val="bottom"/>
            <w:hideMark/>
          </w:tcPr>
          <w:p w14:paraId="67F2DC05" w14:textId="7828D12F" w:rsidR="00CD7313" w:rsidRPr="00573B92" w:rsidRDefault="00561FCA" w:rsidP="00CD7313">
            <w:pPr>
              <w:spacing w:after="0" w:line="240" w:lineRule="auto"/>
              <w:ind w:firstLineChars="100" w:firstLine="180"/>
              <w:rPr>
                <w:rFonts w:ascii="Sylfaen" w:eastAsia="Times New Roman" w:hAnsi="Sylfaen" w:cs="Calibri"/>
                <w:color w:val="000000"/>
                <w:sz w:val="18"/>
                <w:lang w:val="ka-GE"/>
              </w:rPr>
            </w:pPr>
            <w:r>
              <w:rPr>
                <w:rFonts w:ascii="Sylfaen" w:eastAsia="Times New Roman" w:hAnsi="Sylfaen" w:cs="Calibri"/>
                <w:color w:val="000000"/>
                <w:sz w:val="18"/>
              </w:rPr>
              <w:t xml:space="preserve">Previous Forecast (December 2021) </w:t>
            </w:r>
          </w:p>
        </w:tc>
        <w:tc>
          <w:tcPr>
            <w:tcW w:w="483" w:type="pct"/>
            <w:shd w:val="clear" w:color="auto" w:fill="auto"/>
            <w:noWrap/>
            <w:vAlign w:val="bottom"/>
            <w:hideMark/>
          </w:tcPr>
          <w:p w14:paraId="6AEF8D98" w14:textId="77777777" w:rsidR="00CD7313" w:rsidRPr="00CC4E93" w:rsidRDefault="00CD7313" w:rsidP="00CD7313">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10.0%</w:t>
            </w:r>
          </w:p>
        </w:tc>
        <w:tc>
          <w:tcPr>
            <w:tcW w:w="483" w:type="pct"/>
            <w:shd w:val="clear" w:color="auto" w:fill="auto"/>
            <w:noWrap/>
            <w:vAlign w:val="bottom"/>
            <w:hideMark/>
          </w:tcPr>
          <w:p w14:paraId="03180200"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6.0%</w:t>
            </w:r>
          </w:p>
        </w:tc>
        <w:tc>
          <w:tcPr>
            <w:tcW w:w="483" w:type="pct"/>
            <w:shd w:val="clear" w:color="auto" w:fill="auto"/>
            <w:noWrap/>
            <w:vAlign w:val="bottom"/>
            <w:hideMark/>
          </w:tcPr>
          <w:p w14:paraId="4B115E31"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5.5%</w:t>
            </w:r>
          </w:p>
        </w:tc>
        <w:tc>
          <w:tcPr>
            <w:tcW w:w="483" w:type="pct"/>
            <w:shd w:val="clear" w:color="auto" w:fill="auto"/>
            <w:noWrap/>
            <w:vAlign w:val="bottom"/>
            <w:hideMark/>
          </w:tcPr>
          <w:p w14:paraId="74574D60"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483" w:type="pct"/>
            <w:shd w:val="clear" w:color="auto" w:fill="auto"/>
            <w:noWrap/>
            <w:vAlign w:val="bottom"/>
            <w:hideMark/>
          </w:tcPr>
          <w:p w14:paraId="544048F8"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483" w:type="pct"/>
            <w:shd w:val="clear" w:color="auto" w:fill="auto"/>
            <w:noWrap/>
            <w:vAlign w:val="bottom"/>
            <w:hideMark/>
          </w:tcPr>
          <w:p w14:paraId="413C3DEA" w14:textId="77777777" w:rsidR="00CD7313" w:rsidRPr="00CC4E93" w:rsidRDefault="00CD7313" w:rsidP="00CD7313">
            <w:pPr>
              <w:spacing w:after="0" w:line="240" w:lineRule="auto"/>
              <w:jc w:val="center"/>
              <w:rPr>
                <w:rFonts w:ascii="Sylfaen" w:eastAsia="Times New Roman" w:hAnsi="Sylfaen" w:cs="Calibri"/>
                <w:color w:val="000000"/>
                <w:sz w:val="18"/>
              </w:rPr>
            </w:pPr>
          </w:p>
        </w:tc>
      </w:tr>
      <w:tr w:rsidR="00CD7313" w:rsidRPr="00C9780C" w14:paraId="6E2A6279" w14:textId="77777777" w:rsidTr="00CD7313">
        <w:trPr>
          <w:trHeight w:val="119"/>
        </w:trPr>
        <w:tc>
          <w:tcPr>
            <w:tcW w:w="2103" w:type="pct"/>
            <w:shd w:val="clear" w:color="auto" w:fill="auto"/>
            <w:noWrap/>
            <w:vAlign w:val="bottom"/>
            <w:hideMark/>
          </w:tcPr>
          <w:p w14:paraId="4ED6C449" w14:textId="0B86ED81" w:rsidR="00CD7313" w:rsidRPr="00C9780C" w:rsidRDefault="00561FCA" w:rsidP="00CD7313">
            <w:pPr>
              <w:spacing w:after="0" w:line="240" w:lineRule="auto"/>
              <w:ind w:firstLineChars="100" w:firstLine="180"/>
              <w:rPr>
                <w:rFonts w:ascii="Sylfaen" w:eastAsia="Times New Roman" w:hAnsi="Sylfaen" w:cs="Calibri"/>
                <w:color w:val="000000"/>
                <w:sz w:val="18"/>
              </w:rPr>
            </w:pPr>
            <w:r>
              <w:rPr>
                <w:rFonts w:ascii="Sylfaen" w:eastAsia="Times New Roman" w:hAnsi="Sylfaen" w:cs="Calibri"/>
                <w:color w:val="000000"/>
                <w:sz w:val="18"/>
              </w:rPr>
              <w:t xml:space="preserve">New Forecast </w:t>
            </w:r>
          </w:p>
        </w:tc>
        <w:tc>
          <w:tcPr>
            <w:tcW w:w="483" w:type="pct"/>
            <w:shd w:val="clear" w:color="auto" w:fill="auto"/>
            <w:noWrap/>
            <w:vAlign w:val="bottom"/>
          </w:tcPr>
          <w:p w14:paraId="2034FFEF" w14:textId="77777777" w:rsidR="00CD7313" w:rsidRPr="00CC4E93" w:rsidRDefault="00CD7313" w:rsidP="00CD7313">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10.</w:t>
            </w:r>
            <w:r>
              <w:rPr>
                <w:rFonts w:ascii="Sylfaen" w:eastAsia="Times New Roman" w:hAnsi="Sylfaen" w:cs="Calibri"/>
                <w:color w:val="000000"/>
                <w:sz w:val="18"/>
                <w:lang w:val="ka-GE"/>
              </w:rPr>
              <w:t>5</w:t>
            </w:r>
            <w:r w:rsidRPr="00CC4E93">
              <w:rPr>
                <w:rFonts w:ascii="Sylfaen" w:eastAsia="Times New Roman" w:hAnsi="Sylfaen" w:cs="Calibri"/>
                <w:color w:val="000000"/>
                <w:sz w:val="18"/>
                <w:lang w:val="ka-GE"/>
              </w:rPr>
              <w:t>%</w:t>
            </w:r>
          </w:p>
        </w:tc>
        <w:tc>
          <w:tcPr>
            <w:tcW w:w="483" w:type="pct"/>
            <w:shd w:val="clear" w:color="auto" w:fill="auto"/>
            <w:noWrap/>
            <w:vAlign w:val="bottom"/>
            <w:hideMark/>
          </w:tcPr>
          <w:p w14:paraId="2C4B3E61" w14:textId="77777777" w:rsidR="00CD7313" w:rsidRPr="00CC4E93" w:rsidRDefault="00CD7313" w:rsidP="00CD731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10</w:t>
            </w:r>
            <w:r>
              <w:rPr>
                <w:rFonts w:ascii="Sylfaen" w:eastAsia="Times New Roman" w:hAnsi="Sylfaen" w:cs="Calibri"/>
                <w:color w:val="000000"/>
                <w:sz w:val="18"/>
                <w:lang w:val="ka-GE"/>
              </w:rPr>
              <w:t>.</w:t>
            </w:r>
            <w:r>
              <w:rPr>
                <w:rFonts w:ascii="Sylfaen" w:eastAsia="Times New Roman" w:hAnsi="Sylfaen" w:cs="Calibri"/>
                <w:color w:val="000000"/>
                <w:sz w:val="18"/>
              </w:rPr>
              <w:t>0</w:t>
            </w:r>
            <w:r w:rsidRPr="00CC4E93">
              <w:rPr>
                <w:rFonts w:ascii="Sylfaen" w:eastAsia="Times New Roman" w:hAnsi="Sylfaen" w:cs="Calibri"/>
                <w:color w:val="000000"/>
                <w:sz w:val="18"/>
              </w:rPr>
              <w:t>%</w:t>
            </w:r>
          </w:p>
        </w:tc>
        <w:tc>
          <w:tcPr>
            <w:tcW w:w="483" w:type="pct"/>
            <w:shd w:val="clear" w:color="auto" w:fill="auto"/>
            <w:noWrap/>
            <w:vAlign w:val="bottom"/>
            <w:hideMark/>
          </w:tcPr>
          <w:p w14:paraId="5DA4DED0"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w:t>
            </w:r>
            <w:r>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14:paraId="1904A7A8"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483" w:type="pct"/>
            <w:shd w:val="clear" w:color="auto" w:fill="auto"/>
            <w:noWrap/>
            <w:vAlign w:val="bottom"/>
            <w:hideMark/>
          </w:tcPr>
          <w:p w14:paraId="62A0A68E"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483" w:type="pct"/>
            <w:shd w:val="clear" w:color="auto" w:fill="auto"/>
            <w:noWrap/>
            <w:vAlign w:val="bottom"/>
            <w:hideMark/>
          </w:tcPr>
          <w:p w14:paraId="48227D36"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5.0%</w:t>
            </w:r>
          </w:p>
        </w:tc>
      </w:tr>
      <w:tr w:rsidR="00CD7313" w:rsidRPr="00C9780C" w14:paraId="0CE99716" w14:textId="77777777" w:rsidTr="00CD7313">
        <w:trPr>
          <w:trHeight w:val="119"/>
        </w:trPr>
        <w:tc>
          <w:tcPr>
            <w:tcW w:w="2103" w:type="pct"/>
            <w:shd w:val="clear" w:color="auto" w:fill="auto"/>
            <w:noWrap/>
            <w:vAlign w:val="bottom"/>
            <w:hideMark/>
          </w:tcPr>
          <w:p w14:paraId="6B109E56" w14:textId="39679DB3" w:rsidR="00CD7313" w:rsidRPr="00C9780C" w:rsidRDefault="00561FCA" w:rsidP="00CD7313">
            <w:pPr>
              <w:spacing w:after="0" w:line="240" w:lineRule="auto"/>
              <w:ind w:firstLineChars="100" w:firstLine="180"/>
              <w:rPr>
                <w:rFonts w:ascii="Sylfaen" w:eastAsia="Times New Roman" w:hAnsi="Sylfaen" w:cs="Calibri"/>
                <w:color w:val="000000"/>
                <w:sz w:val="18"/>
              </w:rPr>
            </w:pPr>
            <w:r>
              <w:rPr>
                <w:rFonts w:ascii="Sylfaen" w:eastAsia="Times New Roman" w:hAnsi="Sylfaen" w:cs="Calibri"/>
                <w:color w:val="000000"/>
                <w:sz w:val="18"/>
              </w:rPr>
              <w:t xml:space="preserve">Difference </w:t>
            </w:r>
          </w:p>
        </w:tc>
        <w:tc>
          <w:tcPr>
            <w:tcW w:w="483" w:type="pct"/>
            <w:shd w:val="clear" w:color="auto" w:fill="auto"/>
            <w:noWrap/>
            <w:vAlign w:val="bottom"/>
          </w:tcPr>
          <w:p w14:paraId="7797361C" w14:textId="77777777" w:rsidR="00CD7313" w:rsidRPr="00CC4E93" w:rsidRDefault="00CD7313" w:rsidP="00CD7313">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0.</w:t>
            </w:r>
            <w:r>
              <w:rPr>
                <w:rFonts w:ascii="Sylfaen" w:eastAsia="Times New Roman" w:hAnsi="Sylfaen" w:cs="Calibri"/>
                <w:color w:val="000000"/>
                <w:sz w:val="18"/>
                <w:lang w:val="ka-GE"/>
              </w:rPr>
              <w:t>5</w:t>
            </w:r>
            <w:r w:rsidRPr="00CC4E93">
              <w:rPr>
                <w:rFonts w:ascii="Sylfaen" w:eastAsia="Times New Roman" w:hAnsi="Sylfaen" w:cs="Calibri"/>
                <w:color w:val="000000"/>
                <w:sz w:val="18"/>
                <w:lang w:val="ka-GE"/>
              </w:rPr>
              <w:t>%</w:t>
            </w:r>
          </w:p>
        </w:tc>
        <w:tc>
          <w:tcPr>
            <w:tcW w:w="483" w:type="pct"/>
            <w:shd w:val="clear" w:color="auto" w:fill="auto"/>
            <w:noWrap/>
            <w:vAlign w:val="bottom"/>
            <w:hideMark/>
          </w:tcPr>
          <w:p w14:paraId="7F03CD86" w14:textId="77777777" w:rsidR="00CD7313" w:rsidRPr="00CC4E93" w:rsidRDefault="00CD7313" w:rsidP="00CD731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4</w:t>
            </w:r>
            <w:r w:rsidRPr="00CC4E93">
              <w:rPr>
                <w:rFonts w:ascii="Sylfaen" w:eastAsia="Times New Roman" w:hAnsi="Sylfaen" w:cs="Calibri"/>
                <w:color w:val="000000"/>
                <w:sz w:val="18"/>
              </w:rPr>
              <w:t>.</w:t>
            </w:r>
            <w:r>
              <w:rPr>
                <w:rFonts w:ascii="Sylfaen" w:eastAsia="Times New Roman" w:hAnsi="Sylfaen" w:cs="Calibri"/>
                <w:color w:val="000000"/>
                <w:sz w:val="18"/>
              </w:rPr>
              <w:t>0</w:t>
            </w:r>
            <w:r w:rsidRPr="00CC4E93">
              <w:rPr>
                <w:rFonts w:ascii="Sylfaen" w:eastAsia="Times New Roman" w:hAnsi="Sylfaen" w:cs="Calibri"/>
                <w:color w:val="000000"/>
                <w:sz w:val="18"/>
              </w:rPr>
              <w:t>%</w:t>
            </w:r>
          </w:p>
        </w:tc>
        <w:tc>
          <w:tcPr>
            <w:tcW w:w="483" w:type="pct"/>
            <w:shd w:val="clear" w:color="auto" w:fill="auto"/>
            <w:noWrap/>
            <w:vAlign w:val="bottom"/>
            <w:hideMark/>
          </w:tcPr>
          <w:p w14:paraId="4FF08989" w14:textId="77777777" w:rsidR="00CD7313" w:rsidRPr="00CC4E93" w:rsidRDefault="00CD7313" w:rsidP="00CD731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w:t>
            </w:r>
            <w:r w:rsidRPr="00CC4E93">
              <w:rPr>
                <w:rFonts w:ascii="Sylfaen" w:eastAsia="Times New Roman" w:hAnsi="Sylfaen" w:cs="Calibri"/>
                <w:color w:val="000000"/>
                <w:sz w:val="18"/>
              </w:rPr>
              <w:t>0.</w:t>
            </w:r>
            <w:r>
              <w:rPr>
                <w:rFonts w:ascii="Sylfaen" w:eastAsia="Times New Roman" w:hAnsi="Sylfaen" w:cs="Calibri"/>
                <w:color w:val="000000"/>
                <w:sz w:val="18"/>
                <w:lang w:val="ka-GE"/>
              </w:rPr>
              <w:t>5</w:t>
            </w:r>
            <w:r w:rsidRPr="00CC4E93">
              <w:rPr>
                <w:rFonts w:ascii="Sylfaen" w:eastAsia="Times New Roman" w:hAnsi="Sylfaen" w:cs="Calibri"/>
                <w:color w:val="000000"/>
                <w:sz w:val="18"/>
              </w:rPr>
              <w:t>%</w:t>
            </w:r>
          </w:p>
        </w:tc>
        <w:tc>
          <w:tcPr>
            <w:tcW w:w="483" w:type="pct"/>
            <w:shd w:val="clear" w:color="auto" w:fill="auto"/>
            <w:noWrap/>
            <w:vAlign w:val="bottom"/>
            <w:hideMark/>
          </w:tcPr>
          <w:p w14:paraId="59D93059"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14:paraId="7C20AF87"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14:paraId="0CFACF26" w14:textId="77777777" w:rsidR="00CD7313" w:rsidRPr="00CC4E93" w:rsidRDefault="00CD7313" w:rsidP="00CD7313">
            <w:pPr>
              <w:spacing w:after="0" w:line="240" w:lineRule="auto"/>
              <w:jc w:val="center"/>
              <w:rPr>
                <w:rFonts w:ascii="Sylfaen" w:eastAsia="Times New Roman" w:hAnsi="Sylfaen" w:cs="Calibri"/>
                <w:color w:val="000000"/>
                <w:sz w:val="18"/>
              </w:rPr>
            </w:pPr>
          </w:p>
        </w:tc>
      </w:tr>
      <w:tr w:rsidR="00CD7313" w:rsidRPr="00C9780C" w14:paraId="11102FDA" w14:textId="77777777" w:rsidTr="00CD7313">
        <w:trPr>
          <w:trHeight w:val="119"/>
        </w:trPr>
        <w:tc>
          <w:tcPr>
            <w:tcW w:w="2103" w:type="pct"/>
            <w:shd w:val="clear" w:color="auto" w:fill="auto"/>
            <w:noWrap/>
            <w:vAlign w:val="bottom"/>
            <w:hideMark/>
          </w:tcPr>
          <w:p w14:paraId="7855D5E5" w14:textId="23E88053" w:rsidR="00CD7313" w:rsidRPr="00C9780C" w:rsidRDefault="00561FCA" w:rsidP="00CD7313">
            <w:pPr>
              <w:spacing w:after="0" w:line="240" w:lineRule="auto"/>
              <w:rPr>
                <w:rFonts w:ascii="Sylfaen" w:eastAsia="Times New Roman" w:hAnsi="Sylfaen" w:cs="Calibri"/>
                <w:b/>
                <w:color w:val="000000"/>
                <w:sz w:val="18"/>
              </w:rPr>
            </w:pPr>
            <w:r w:rsidRPr="00561FCA">
              <w:rPr>
                <w:rFonts w:ascii="Sylfaen" w:eastAsia="Times New Roman" w:hAnsi="Sylfaen" w:cs="Calibri"/>
                <w:b/>
                <w:color w:val="000000"/>
                <w:sz w:val="18"/>
              </w:rPr>
              <w:t>The percentage change in the GDP deflator</w:t>
            </w:r>
          </w:p>
        </w:tc>
        <w:tc>
          <w:tcPr>
            <w:tcW w:w="483" w:type="pct"/>
            <w:shd w:val="clear" w:color="auto" w:fill="auto"/>
            <w:noWrap/>
            <w:vAlign w:val="bottom"/>
          </w:tcPr>
          <w:p w14:paraId="0FFBA728" w14:textId="77777777" w:rsidR="00CD7313" w:rsidRPr="00CC4E93"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14:paraId="444871D6" w14:textId="77777777" w:rsidR="00CD7313" w:rsidRPr="00CC4E93"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14:paraId="2A440373" w14:textId="77777777" w:rsidR="00CD7313" w:rsidRPr="00CC4E93"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14:paraId="0E450B0D" w14:textId="77777777" w:rsidR="00CD7313" w:rsidRPr="00CC4E93"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14:paraId="09C5B503" w14:textId="77777777" w:rsidR="00CD7313" w:rsidRPr="00CC4E93"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14:paraId="00BDEBEA" w14:textId="77777777" w:rsidR="00CD7313" w:rsidRPr="00CC4E93" w:rsidRDefault="00CD7313" w:rsidP="00CD7313">
            <w:pPr>
              <w:spacing w:after="0" w:line="240" w:lineRule="auto"/>
              <w:jc w:val="center"/>
              <w:rPr>
                <w:rFonts w:ascii="Sylfaen" w:eastAsia="Times New Roman" w:hAnsi="Sylfaen" w:cs="Calibri"/>
                <w:color w:val="000000"/>
                <w:sz w:val="18"/>
              </w:rPr>
            </w:pPr>
          </w:p>
        </w:tc>
      </w:tr>
      <w:tr w:rsidR="00CD7313" w:rsidRPr="00C9780C" w14:paraId="63B548DB" w14:textId="77777777" w:rsidTr="00CD7313">
        <w:trPr>
          <w:trHeight w:val="119"/>
        </w:trPr>
        <w:tc>
          <w:tcPr>
            <w:tcW w:w="2103" w:type="pct"/>
            <w:shd w:val="clear" w:color="auto" w:fill="auto"/>
            <w:noWrap/>
            <w:vAlign w:val="bottom"/>
            <w:hideMark/>
          </w:tcPr>
          <w:p w14:paraId="35086862" w14:textId="3D826363" w:rsidR="00CD7313" w:rsidRPr="00573B92" w:rsidRDefault="00561FCA" w:rsidP="00CD7313">
            <w:pPr>
              <w:spacing w:after="0" w:line="240" w:lineRule="auto"/>
              <w:ind w:firstLineChars="100" w:firstLine="180"/>
              <w:rPr>
                <w:rFonts w:ascii="Sylfaen" w:eastAsia="Times New Roman" w:hAnsi="Sylfaen" w:cs="Calibri"/>
                <w:color w:val="000000"/>
                <w:sz w:val="18"/>
                <w:lang w:val="ka-GE"/>
              </w:rPr>
            </w:pPr>
            <w:r w:rsidRPr="00561FCA">
              <w:rPr>
                <w:rFonts w:ascii="Sylfaen" w:eastAsia="Times New Roman" w:hAnsi="Sylfaen" w:cs="Calibri"/>
                <w:color w:val="000000"/>
                <w:sz w:val="18"/>
                <w:lang w:val="ka-GE"/>
              </w:rPr>
              <w:t>Previous forecast (December 2021)</w:t>
            </w:r>
          </w:p>
        </w:tc>
        <w:tc>
          <w:tcPr>
            <w:tcW w:w="483" w:type="pct"/>
            <w:shd w:val="clear" w:color="auto" w:fill="auto"/>
            <w:noWrap/>
            <w:vAlign w:val="bottom"/>
          </w:tcPr>
          <w:p w14:paraId="1E9940B2" w14:textId="77777777" w:rsidR="00CD7313" w:rsidRPr="00CC4E93" w:rsidRDefault="00CD7313" w:rsidP="00CD7313">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8.0%</w:t>
            </w:r>
          </w:p>
        </w:tc>
        <w:tc>
          <w:tcPr>
            <w:tcW w:w="483" w:type="pct"/>
            <w:shd w:val="clear" w:color="auto" w:fill="auto"/>
            <w:noWrap/>
            <w:vAlign w:val="bottom"/>
            <w:hideMark/>
          </w:tcPr>
          <w:p w14:paraId="7853BAA0"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4</w:t>
            </w:r>
            <w:r w:rsidRPr="00CC4E93">
              <w:rPr>
                <w:rFonts w:ascii="Sylfaen" w:eastAsia="Times New Roman" w:hAnsi="Sylfaen" w:cs="Calibri"/>
                <w:color w:val="000000"/>
                <w:sz w:val="18"/>
              </w:rPr>
              <w:t>.5%</w:t>
            </w:r>
          </w:p>
        </w:tc>
        <w:tc>
          <w:tcPr>
            <w:tcW w:w="483" w:type="pct"/>
            <w:shd w:val="clear" w:color="auto" w:fill="auto"/>
            <w:noWrap/>
            <w:vAlign w:val="bottom"/>
            <w:hideMark/>
          </w:tcPr>
          <w:p w14:paraId="3F2B7909"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83" w:type="pct"/>
            <w:shd w:val="clear" w:color="auto" w:fill="auto"/>
            <w:noWrap/>
            <w:vAlign w:val="bottom"/>
            <w:hideMark/>
          </w:tcPr>
          <w:p w14:paraId="01CF1588"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83" w:type="pct"/>
            <w:shd w:val="clear" w:color="auto" w:fill="auto"/>
            <w:noWrap/>
            <w:vAlign w:val="bottom"/>
            <w:hideMark/>
          </w:tcPr>
          <w:p w14:paraId="0079ABEC"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83" w:type="pct"/>
            <w:shd w:val="clear" w:color="auto" w:fill="auto"/>
            <w:noWrap/>
            <w:vAlign w:val="bottom"/>
            <w:hideMark/>
          </w:tcPr>
          <w:p w14:paraId="56C521FA" w14:textId="77777777" w:rsidR="00CD7313" w:rsidRPr="00CC4E93" w:rsidRDefault="00CD7313" w:rsidP="00CD7313">
            <w:pPr>
              <w:spacing w:after="0" w:line="240" w:lineRule="auto"/>
              <w:jc w:val="center"/>
              <w:rPr>
                <w:rFonts w:ascii="Sylfaen" w:eastAsia="Times New Roman" w:hAnsi="Sylfaen" w:cs="Calibri"/>
                <w:color w:val="000000"/>
                <w:sz w:val="18"/>
              </w:rPr>
            </w:pPr>
          </w:p>
        </w:tc>
      </w:tr>
      <w:tr w:rsidR="00CD7313" w:rsidRPr="00C9780C" w14:paraId="1827A8A2" w14:textId="77777777" w:rsidTr="00CD7313">
        <w:trPr>
          <w:trHeight w:val="119"/>
        </w:trPr>
        <w:tc>
          <w:tcPr>
            <w:tcW w:w="2103" w:type="pct"/>
            <w:shd w:val="clear" w:color="auto" w:fill="auto"/>
            <w:noWrap/>
            <w:vAlign w:val="bottom"/>
            <w:hideMark/>
          </w:tcPr>
          <w:p w14:paraId="3CB8ECE0" w14:textId="656292BF" w:rsidR="00CD7313" w:rsidRPr="00C9780C" w:rsidRDefault="00561FCA" w:rsidP="00CD7313">
            <w:pPr>
              <w:spacing w:after="0" w:line="240" w:lineRule="auto"/>
              <w:ind w:firstLineChars="100" w:firstLine="180"/>
              <w:rPr>
                <w:rFonts w:ascii="Sylfaen" w:eastAsia="Times New Roman" w:hAnsi="Sylfaen" w:cs="Calibri"/>
                <w:color w:val="000000"/>
                <w:sz w:val="18"/>
              </w:rPr>
            </w:pPr>
            <w:r>
              <w:rPr>
                <w:rFonts w:ascii="Sylfaen" w:eastAsia="Times New Roman" w:hAnsi="Sylfaen" w:cs="Calibri"/>
                <w:color w:val="000000"/>
                <w:sz w:val="18"/>
              </w:rPr>
              <w:t>New forecast</w:t>
            </w:r>
          </w:p>
        </w:tc>
        <w:tc>
          <w:tcPr>
            <w:tcW w:w="483" w:type="pct"/>
            <w:shd w:val="clear" w:color="auto" w:fill="auto"/>
            <w:noWrap/>
            <w:vAlign w:val="bottom"/>
          </w:tcPr>
          <w:p w14:paraId="1D6415C2" w14:textId="77777777" w:rsidR="00CD7313" w:rsidRPr="00CC4E93" w:rsidRDefault="00CD7313" w:rsidP="00CD7313">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10.</w:t>
            </w:r>
            <w:r>
              <w:rPr>
                <w:rFonts w:ascii="Sylfaen" w:eastAsia="Times New Roman" w:hAnsi="Sylfaen" w:cs="Calibri"/>
                <w:color w:val="000000"/>
                <w:sz w:val="18"/>
              </w:rPr>
              <w:t>3</w:t>
            </w:r>
            <w:r w:rsidRPr="00CC4E93">
              <w:rPr>
                <w:rFonts w:ascii="Sylfaen" w:eastAsia="Times New Roman" w:hAnsi="Sylfaen" w:cs="Calibri"/>
                <w:color w:val="000000"/>
                <w:sz w:val="18"/>
                <w:lang w:val="ka-GE"/>
              </w:rPr>
              <w:t>%</w:t>
            </w:r>
          </w:p>
        </w:tc>
        <w:tc>
          <w:tcPr>
            <w:tcW w:w="483" w:type="pct"/>
            <w:shd w:val="clear" w:color="auto" w:fill="auto"/>
            <w:noWrap/>
            <w:vAlign w:val="bottom"/>
            <w:hideMark/>
          </w:tcPr>
          <w:p w14:paraId="23A378CA" w14:textId="77777777" w:rsidR="00CD7313" w:rsidRPr="00CC4E93" w:rsidRDefault="00CD7313" w:rsidP="00CD731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9</w:t>
            </w:r>
            <w:r w:rsidRPr="00CC4E93">
              <w:rPr>
                <w:rFonts w:ascii="Sylfaen" w:eastAsia="Times New Roman" w:hAnsi="Sylfaen" w:cs="Calibri"/>
                <w:color w:val="000000"/>
                <w:sz w:val="18"/>
              </w:rPr>
              <w:t>.</w:t>
            </w:r>
            <w:r>
              <w:rPr>
                <w:rFonts w:ascii="Sylfaen" w:eastAsia="Times New Roman" w:hAnsi="Sylfaen" w:cs="Calibri"/>
                <w:color w:val="000000"/>
                <w:sz w:val="18"/>
              </w:rPr>
              <w:t>5</w:t>
            </w:r>
            <w:r w:rsidRPr="00CC4E93">
              <w:rPr>
                <w:rFonts w:ascii="Sylfaen" w:eastAsia="Times New Roman" w:hAnsi="Sylfaen" w:cs="Calibri"/>
                <w:color w:val="000000"/>
                <w:sz w:val="18"/>
              </w:rPr>
              <w:t>%</w:t>
            </w:r>
          </w:p>
        </w:tc>
        <w:tc>
          <w:tcPr>
            <w:tcW w:w="483" w:type="pct"/>
            <w:shd w:val="clear" w:color="auto" w:fill="auto"/>
            <w:noWrap/>
            <w:vAlign w:val="bottom"/>
            <w:hideMark/>
          </w:tcPr>
          <w:p w14:paraId="515D9188" w14:textId="77777777" w:rsidR="00CD7313" w:rsidRPr="00CC4E93" w:rsidRDefault="00CD7313" w:rsidP="00CD731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5</w:t>
            </w:r>
            <w:r w:rsidRPr="00CC4E93">
              <w:rPr>
                <w:rFonts w:ascii="Sylfaen" w:eastAsia="Times New Roman" w:hAnsi="Sylfaen" w:cs="Calibri"/>
                <w:color w:val="000000"/>
                <w:sz w:val="18"/>
              </w:rPr>
              <w:t>.</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14:paraId="0DA4F86F"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14:paraId="0CDB6EA1"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83" w:type="pct"/>
            <w:shd w:val="clear" w:color="auto" w:fill="auto"/>
            <w:noWrap/>
            <w:vAlign w:val="bottom"/>
            <w:hideMark/>
          </w:tcPr>
          <w:p w14:paraId="592FC1B8"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r>
      <w:tr w:rsidR="00CD7313" w:rsidRPr="00C9780C" w14:paraId="57C9BDFC" w14:textId="77777777" w:rsidTr="00CD7313">
        <w:trPr>
          <w:trHeight w:val="119"/>
        </w:trPr>
        <w:tc>
          <w:tcPr>
            <w:tcW w:w="2103" w:type="pct"/>
            <w:shd w:val="clear" w:color="auto" w:fill="auto"/>
            <w:noWrap/>
            <w:vAlign w:val="bottom"/>
            <w:hideMark/>
          </w:tcPr>
          <w:p w14:paraId="447CFAD6" w14:textId="4D3C3151" w:rsidR="00CD7313" w:rsidRPr="00C9780C" w:rsidRDefault="00561FCA" w:rsidP="00CD7313">
            <w:pPr>
              <w:spacing w:after="0" w:line="240" w:lineRule="auto"/>
              <w:ind w:firstLineChars="100" w:firstLine="180"/>
              <w:rPr>
                <w:rFonts w:ascii="Sylfaen" w:eastAsia="Times New Roman" w:hAnsi="Sylfaen" w:cs="Calibri"/>
                <w:color w:val="000000"/>
                <w:sz w:val="18"/>
              </w:rPr>
            </w:pPr>
            <w:r>
              <w:rPr>
                <w:rFonts w:ascii="Sylfaen" w:eastAsia="Times New Roman" w:hAnsi="Sylfaen" w:cs="Calibri"/>
                <w:color w:val="000000"/>
                <w:sz w:val="18"/>
              </w:rPr>
              <w:t xml:space="preserve">Difference </w:t>
            </w:r>
          </w:p>
        </w:tc>
        <w:tc>
          <w:tcPr>
            <w:tcW w:w="483" w:type="pct"/>
            <w:shd w:val="clear" w:color="auto" w:fill="auto"/>
            <w:noWrap/>
            <w:vAlign w:val="bottom"/>
          </w:tcPr>
          <w:p w14:paraId="09AFAF20" w14:textId="77777777" w:rsidR="00CD7313" w:rsidRPr="00CC4E93" w:rsidRDefault="00CD7313" w:rsidP="00CD7313">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2.</w:t>
            </w:r>
            <w:r>
              <w:rPr>
                <w:rFonts w:ascii="Sylfaen" w:eastAsia="Times New Roman" w:hAnsi="Sylfaen" w:cs="Calibri"/>
                <w:color w:val="000000"/>
                <w:sz w:val="18"/>
              </w:rPr>
              <w:t>3</w:t>
            </w:r>
            <w:r w:rsidRPr="00CC4E93">
              <w:rPr>
                <w:rFonts w:ascii="Sylfaen" w:eastAsia="Times New Roman" w:hAnsi="Sylfaen" w:cs="Calibri"/>
                <w:color w:val="000000"/>
                <w:sz w:val="18"/>
                <w:lang w:val="ka-GE"/>
              </w:rPr>
              <w:t>%</w:t>
            </w:r>
          </w:p>
        </w:tc>
        <w:tc>
          <w:tcPr>
            <w:tcW w:w="483" w:type="pct"/>
            <w:shd w:val="clear" w:color="auto" w:fill="auto"/>
            <w:noWrap/>
            <w:vAlign w:val="bottom"/>
            <w:hideMark/>
          </w:tcPr>
          <w:p w14:paraId="33DE07C3" w14:textId="77777777" w:rsidR="00CD7313" w:rsidRPr="00CC4E93" w:rsidRDefault="00CD7313" w:rsidP="00CD731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5</w:t>
            </w:r>
            <w:r w:rsidRPr="00CC4E93">
              <w:rPr>
                <w:rFonts w:ascii="Sylfaen" w:eastAsia="Times New Roman" w:hAnsi="Sylfaen" w:cs="Calibri"/>
                <w:color w:val="000000"/>
                <w:sz w:val="18"/>
              </w:rPr>
              <w:t>.</w:t>
            </w:r>
            <w:r>
              <w:rPr>
                <w:rFonts w:ascii="Sylfaen" w:eastAsia="Times New Roman" w:hAnsi="Sylfaen" w:cs="Calibri"/>
                <w:color w:val="000000"/>
                <w:sz w:val="18"/>
              </w:rPr>
              <w:t>0</w:t>
            </w:r>
            <w:r w:rsidRPr="00CC4E93">
              <w:rPr>
                <w:rFonts w:ascii="Sylfaen" w:eastAsia="Times New Roman" w:hAnsi="Sylfaen" w:cs="Calibri"/>
                <w:color w:val="000000"/>
                <w:sz w:val="18"/>
              </w:rPr>
              <w:t>%</w:t>
            </w:r>
          </w:p>
        </w:tc>
        <w:tc>
          <w:tcPr>
            <w:tcW w:w="483" w:type="pct"/>
            <w:shd w:val="clear" w:color="auto" w:fill="auto"/>
            <w:noWrap/>
            <w:vAlign w:val="bottom"/>
            <w:hideMark/>
          </w:tcPr>
          <w:p w14:paraId="67DC92F6" w14:textId="77777777" w:rsidR="00CD7313" w:rsidRPr="00CC4E93" w:rsidRDefault="00CD7313" w:rsidP="00CD731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2</w:t>
            </w:r>
            <w:r w:rsidRPr="00CC4E93">
              <w:rPr>
                <w:rFonts w:ascii="Sylfaen" w:eastAsia="Times New Roman" w:hAnsi="Sylfaen" w:cs="Calibri"/>
                <w:color w:val="000000"/>
                <w:sz w:val="18"/>
              </w:rPr>
              <w:t>.</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14:paraId="13FEE061"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14:paraId="33F2AA21"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0.0%</w:t>
            </w:r>
          </w:p>
        </w:tc>
        <w:tc>
          <w:tcPr>
            <w:tcW w:w="483" w:type="pct"/>
            <w:shd w:val="clear" w:color="auto" w:fill="auto"/>
            <w:noWrap/>
            <w:vAlign w:val="bottom"/>
            <w:hideMark/>
          </w:tcPr>
          <w:p w14:paraId="7F757300" w14:textId="77777777" w:rsidR="00CD7313" w:rsidRPr="00CC4E93" w:rsidRDefault="00CD7313" w:rsidP="00CD7313">
            <w:pPr>
              <w:spacing w:after="0" w:line="240" w:lineRule="auto"/>
              <w:jc w:val="center"/>
              <w:rPr>
                <w:rFonts w:ascii="Sylfaen" w:eastAsia="Times New Roman" w:hAnsi="Sylfaen" w:cs="Calibri"/>
                <w:color w:val="000000"/>
                <w:sz w:val="18"/>
              </w:rPr>
            </w:pPr>
          </w:p>
        </w:tc>
      </w:tr>
      <w:tr w:rsidR="00CD7313" w:rsidRPr="00C9780C" w14:paraId="4D4308CF" w14:textId="77777777" w:rsidTr="00CD7313">
        <w:trPr>
          <w:trHeight w:val="119"/>
        </w:trPr>
        <w:tc>
          <w:tcPr>
            <w:tcW w:w="2103" w:type="pct"/>
            <w:shd w:val="clear" w:color="auto" w:fill="auto"/>
            <w:noWrap/>
            <w:vAlign w:val="bottom"/>
            <w:hideMark/>
          </w:tcPr>
          <w:p w14:paraId="718A5778" w14:textId="2ECE5B6D" w:rsidR="00CD7313" w:rsidRPr="00C9780C" w:rsidRDefault="00561FCA" w:rsidP="00CD7313">
            <w:pPr>
              <w:spacing w:after="0" w:line="240" w:lineRule="auto"/>
              <w:rPr>
                <w:rFonts w:ascii="Sylfaen" w:eastAsia="Times New Roman" w:hAnsi="Sylfaen" w:cs="Calibri"/>
                <w:b/>
                <w:color w:val="000000"/>
                <w:sz w:val="18"/>
              </w:rPr>
            </w:pPr>
            <w:r>
              <w:rPr>
                <w:rFonts w:ascii="Sylfaen" w:eastAsia="Times New Roman" w:hAnsi="Sylfaen" w:cs="Calibri"/>
                <w:b/>
                <w:color w:val="000000"/>
                <w:sz w:val="18"/>
              </w:rPr>
              <w:t>Interest Rate on Loans,</w:t>
            </w:r>
            <w:r w:rsidR="00CD7313" w:rsidRPr="00C9780C">
              <w:rPr>
                <w:rFonts w:ascii="Sylfaen" w:eastAsia="Times New Roman" w:hAnsi="Sylfaen" w:cs="Calibri"/>
                <w:b/>
                <w:color w:val="000000"/>
                <w:sz w:val="18"/>
              </w:rPr>
              <w:t xml:space="preserve"> %</w:t>
            </w:r>
          </w:p>
        </w:tc>
        <w:tc>
          <w:tcPr>
            <w:tcW w:w="483" w:type="pct"/>
            <w:shd w:val="clear" w:color="auto" w:fill="auto"/>
            <w:noWrap/>
            <w:vAlign w:val="bottom"/>
          </w:tcPr>
          <w:p w14:paraId="634A7826" w14:textId="77777777" w:rsidR="00CD7313" w:rsidRPr="00CC4E93"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14:paraId="3AF036D3" w14:textId="77777777" w:rsidR="00CD7313" w:rsidRPr="00CC4E93"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14:paraId="2C742182" w14:textId="77777777" w:rsidR="00CD7313" w:rsidRPr="00CC4E93"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14:paraId="7E363E6E" w14:textId="77777777" w:rsidR="00CD7313" w:rsidRPr="00CC4E93"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14:paraId="020609BC" w14:textId="77777777" w:rsidR="00CD7313" w:rsidRPr="00CC4E93"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14:paraId="3CB029DE" w14:textId="77777777" w:rsidR="00CD7313" w:rsidRPr="00CC4E93" w:rsidRDefault="00CD7313" w:rsidP="00CD7313">
            <w:pPr>
              <w:spacing w:after="0" w:line="240" w:lineRule="auto"/>
              <w:jc w:val="center"/>
              <w:rPr>
                <w:rFonts w:ascii="Sylfaen" w:eastAsia="Times New Roman" w:hAnsi="Sylfaen" w:cs="Calibri"/>
                <w:color w:val="000000"/>
                <w:sz w:val="18"/>
              </w:rPr>
            </w:pPr>
          </w:p>
        </w:tc>
      </w:tr>
      <w:tr w:rsidR="00CD7313" w:rsidRPr="00C9780C" w14:paraId="2F268914" w14:textId="77777777" w:rsidTr="00CD7313">
        <w:trPr>
          <w:trHeight w:val="119"/>
        </w:trPr>
        <w:tc>
          <w:tcPr>
            <w:tcW w:w="2103" w:type="pct"/>
            <w:shd w:val="clear" w:color="auto" w:fill="auto"/>
            <w:noWrap/>
            <w:vAlign w:val="bottom"/>
            <w:hideMark/>
          </w:tcPr>
          <w:p w14:paraId="1FB5D1E8" w14:textId="7E81533B" w:rsidR="00CD7313" w:rsidRPr="00573B92" w:rsidRDefault="00561FCA" w:rsidP="00CD7313">
            <w:pPr>
              <w:spacing w:after="0" w:line="240" w:lineRule="auto"/>
              <w:ind w:firstLineChars="100" w:firstLine="180"/>
              <w:rPr>
                <w:rFonts w:ascii="Sylfaen" w:eastAsia="Times New Roman" w:hAnsi="Sylfaen" w:cs="Calibri"/>
                <w:color w:val="000000"/>
                <w:sz w:val="18"/>
                <w:lang w:val="ka-GE"/>
              </w:rPr>
            </w:pPr>
            <w:r>
              <w:rPr>
                <w:rFonts w:ascii="Sylfaen" w:eastAsia="Times New Roman" w:hAnsi="Sylfaen" w:cs="Calibri"/>
                <w:color w:val="000000"/>
                <w:sz w:val="18"/>
              </w:rPr>
              <w:t>Previous Forecast</w:t>
            </w:r>
            <w:r w:rsidR="00CD7313">
              <w:rPr>
                <w:rFonts w:ascii="Sylfaen" w:eastAsia="Times New Roman" w:hAnsi="Sylfaen" w:cs="Calibri"/>
                <w:color w:val="000000"/>
                <w:sz w:val="18"/>
                <w:lang w:val="ka-GE"/>
              </w:rPr>
              <w:t xml:space="preserve"> </w:t>
            </w:r>
            <w:r w:rsidR="00CD7313">
              <w:rPr>
                <w:rFonts w:ascii="Sylfaen" w:eastAsia="Times New Roman" w:hAnsi="Sylfaen" w:cs="Calibri"/>
                <w:color w:val="000000"/>
                <w:sz w:val="18"/>
              </w:rPr>
              <w:t>(</w:t>
            </w:r>
            <w:r>
              <w:rPr>
                <w:rFonts w:ascii="Sylfaen" w:eastAsia="Times New Roman" w:hAnsi="Sylfaen" w:cs="Calibri"/>
                <w:color w:val="000000"/>
                <w:sz w:val="18"/>
              </w:rPr>
              <w:t>December 2021</w:t>
            </w:r>
            <w:r w:rsidR="00CD7313">
              <w:rPr>
                <w:rFonts w:ascii="Sylfaen" w:eastAsia="Times New Roman" w:hAnsi="Sylfaen" w:cs="Calibri"/>
                <w:color w:val="000000"/>
                <w:sz w:val="18"/>
                <w:lang w:val="ka-GE"/>
              </w:rPr>
              <w:t>)</w:t>
            </w:r>
          </w:p>
        </w:tc>
        <w:tc>
          <w:tcPr>
            <w:tcW w:w="483" w:type="pct"/>
            <w:shd w:val="clear" w:color="auto" w:fill="auto"/>
            <w:noWrap/>
            <w:vAlign w:val="bottom"/>
          </w:tcPr>
          <w:p w14:paraId="1D42698E" w14:textId="77777777" w:rsidR="00CD7313" w:rsidRPr="00CC4E93" w:rsidRDefault="00CD7313" w:rsidP="00CD7313">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14.7%</w:t>
            </w:r>
          </w:p>
        </w:tc>
        <w:tc>
          <w:tcPr>
            <w:tcW w:w="483" w:type="pct"/>
            <w:shd w:val="clear" w:color="auto" w:fill="auto"/>
            <w:noWrap/>
            <w:vAlign w:val="bottom"/>
            <w:hideMark/>
          </w:tcPr>
          <w:p w14:paraId="17D82FE0"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13.</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83" w:type="pct"/>
            <w:shd w:val="clear" w:color="auto" w:fill="auto"/>
            <w:noWrap/>
            <w:vAlign w:val="bottom"/>
            <w:hideMark/>
          </w:tcPr>
          <w:p w14:paraId="5BB15C32"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12.</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83" w:type="pct"/>
            <w:shd w:val="clear" w:color="auto" w:fill="auto"/>
            <w:noWrap/>
            <w:vAlign w:val="bottom"/>
            <w:hideMark/>
          </w:tcPr>
          <w:p w14:paraId="3E2AD05E"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11.</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83" w:type="pct"/>
            <w:shd w:val="clear" w:color="auto" w:fill="auto"/>
            <w:noWrap/>
            <w:vAlign w:val="bottom"/>
            <w:hideMark/>
          </w:tcPr>
          <w:p w14:paraId="0B8876B3"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10.</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83" w:type="pct"/>
            <w:shd w:val="clear" w:color="auto" w:fill="auto"/>
            <w:noWrap/>
            <w:vAlign w:val="bottom"/>
            <w:hideMark/>
          </w:tcPr>
          <w:p w14:paraId="0D3E6E9F" w14:textId="77777777" w:rsidR="00CD7313" w:rsidRPr="00CC4E93" w:rsidRDefault="00CD7313" w:rsidP="00CD7313">
            <w:pPr>
              <w:spacing w:after="0" w:line="240" w:lineRule="auto"/>
              <w:jc w:val="center"/>
              <w:rPr>
                <w:rFonts w:ascii="Sylfaen" w:eastAsia="Times New Roman" w:hAnsi="Sylfaen" w:cs="Calibri"/>
                <w:color w:val="000000"/>
                <w:sz w:val="18"/>
              </w:rPr>
            </w:pPr>
          </w:p>
        </w:tc>
      </w:tr>
      <w:tr w:rsidR="00CD7313" w:rsidRPr="00C9780C" w14:paraId="57C95553" w14:textId="77777777" w:rsidTr="00CD7313">
        <w:trPr>
          <w:trHeight w:val="119"/>
        </w:trPr>
        <w:tc>
          <w:tcPr>
            <w:tcW w:w="2103" w:type="pct"/>
            <w:shd w:val="clear" w:color="auto" w:fill="auto"/>
            <w:noWrap/>
            <w:vAlign w:val="bottom"/>
            <w:hideMark/>
          </w:tcPr>
          <w:p w14:paraId="74658A65" w14:textId="55825CEF" w:rsidR="00CD7313" w:rsidRPr="00C9780C" w:rsidRDefault="00561FCA" w:rsidP="00CD7313">
            <w:pPr>
              <w:spacing w:after="0" w:line="240" w:lineRule="auto"/>
              <w:ind w:firstLineChars="100" w:firstLine="180"/>
              <w:rPr>
                <w:rFonts w:ascii="Sylfaen" w:eastAsia="Times New Roman" w:hAnsi="Sylfaen" w:cs="Calibri"/>
                <w:color w:val="000000"/>
                <w:sz w:val="18"/>
              </w:rPr>
            </w:pPr>
            <w:r>
              <w:rPr>
                <w:rFonts w:ascii="Sylfaen" w:eastAsia="Times New Roman" w:hAnsi="Sylfaen" w:cs="Calibri"/>
                <w:color w:val="000000"/>
                <w:sz w:val="18"/>
              </w:rPr>
              <w:t xml:space="preserve">New Forecast </w:t>
            </w:r>
          </w:p>
        </w:tc>
        <w:tc>
          <w:tcPr>
            <w:tcW w:w="483" w:type="pct"/>
            <w:shd w:val="clear" w:color="auto" w:fill="auto"/>
            <w:noWrap/>
            <w:vAlign w:val="bottom"/>
          </w:tcPr>
          <w:p w14:paraId="767B457D" w14:textId="77777777" w:rsidR="00CD7313" w:rsidRPr="00CC4E93" w:rsidRDefault="00CD7313" w:rsidP="00CD7313">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15.6%</w:t>
            </w:r>
          </w:p>
        </w:tc>
        <w:tc>
          <w:tcPr>
            <w:tcW w:w="483" w:type="pct"/>
            <w:shd w:val="clear" w:color="auto" w:fill="auto"/>
            <w:noWrap/>
            <w:vAlign w:val="bottom"/>
            <w:hideMark/>
          </w:tcPr>
          <w:p w14:paraId="7225D5E7"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14.</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83" w:type="pct"/>
            <w:shd w:val="clear" w:color="auto" w:fill="auto"/>
            <w:noWrap/>
            <w:vAlign w:val="bottom"/>
            <w:hideMark/>
          </w:tcPr>
          <w:p w14:paraId="308BE4BF"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13.</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83" w:type="pct"/>
            <w:shd w:val="clear" w:color="auto" w:fill="auto"/>
            <w:noWrap/>
            <w:vAlign w:val="bottom"/>
            <w:hideMark/>
          </w:tcPr>
          <w:p w14:paraId="01D34789"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12.</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83" w:type="pct"/>
            <w:shd w:val="clear" w:color="auto" w:fill="auto"/>
            <w:noWrap/>
            <w:vAlign w:val="bottom"/>
            <w:hideMark/>
          </w:tcPr>
          <w:p w14:paraId="216C0593"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11.</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83" w:type="pct"/>
            <w:shd w:val="clear" w:color="auto" w:fill="auto"/>
            <w:noWrap/>
            <w:vAlign w:val="bottom"/>
            <w:hideMark/>
          </w:tcPr>
          <w:p w14:paraId="481E91BA"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10.</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r>
      <w:tr w:rsidR="00CD7313" w:rsidRPr="00C9780C" w14:paraId="30E11A8E" w14:textId="77777777" w:rsidTr="00CD7313">
        <w:trPr>
          <w:trHeight w:val="119"/>
        </w:trPr>
        <w:tc>
          <w:tcPr>
            <w:tcW w:w="2103" w:type="pct"/>
            <w:shd w:val="clear" w:color="auto" w:fill="auto"/>
            <w:noWrap/>
            <w:vAlign w:val="bottom"/>
            <w:hideMark/>
          </w:tcPr>
          <w:p w14:paraId="61DB394D" w14:textId="01955AAC" w:rsidR="00CD7313" w:rsidRPr="00C9780C" w:rsidRDefault="00561FCA" w:rsidP="00561FCA">
            <w:pPr>
              <w:spacing w:after="0" w:line="240" w:lineRule="auto"/>
              <w:rPr>
                <w:rFonts w:ascii="Sylfaen" w:eastAsia="Times New Roman" w:hAnsi="Sylfaen" w:cs="Calibri"/>
                <w:color w:val="000000"/>
                <w:sz w:val="18"/>
              </w:rPr>
            </w:pPr>
            <w:r>
              <w:rPr>
                <w:rFonts w:ascii="Sylfaen" w:eastAsia="Times New Roman" w:hAnsi="Sylfaen" w:cs="Calibri"/>
                <w:color w:val="000000"/>
                <w:sz w:val="18"/>
              </w:rPr>
              <w:t xml:space="preserve">    Difference</w:t>
            </w:r>
          </w:p>
        </w:tc>
        <w:tc>
          <w:tcPr>
            <w:tcW w:w="483" w:type="pct"/>
            <w:shd w:val="clear" w:color="auto" w:fill="auto"/>
            <w:noWrap/>
            <w:vAlign w:val="bottom"/>
          </w:tcPr>
          <w:p w14:paraId="32322B3F" w14:textId="77777777" w:rsidR="00CD7313" w:rsidRPr="00CC4E93" w:rsidRDefault="00CD7313" w:rsidP="00CD7313">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0.9%</w:t>
            </w:r>
          </w:p>
        </w:tc>
        <w:tc>
          <w:tcPr>
            <w:tcW w:w="483" w:type="pct"/>
            <w:shd w:val="clear" w:color="auto" w:fill="auto"/>
            <w:noWrap/>
            <w:vAlign w:val="bottom"/>
            <w:hideMark/>
          </w:tcPr>
          <w:p w14:paraId="49B1D56B"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0.9</w:t>
            </w:r>
            <w:r w:rsidRPr="00CC4E93">
              <w:rPr>
                <w:rFonts w:ascii="Sylfaen" w:eastAsia="Times New Roman" w:hAnsi="Sylfaen" w:cs="Calibri"/>
                <w:color w:val="000000"/>
                <w:sz w:val="18"/>
              </w:rPr>
              <w:t>%</w:t>
            </w:r>
          </w:p>
        </w:tc>
        <w:tc>
          <w:tcPr>
            <w:tcW w:w="483" w:type="pct"/>
            <w:shd w:val="clear" w:color="auto" w:fill="auto"/>
            <w:noWrap/>
            <w:vAlign w:val="bottom"/>
            <w:hideMark/>
          </w:tcPr>
          <w:p w14:paraId="4655594A"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0.9</w:t>
            </w:r>
            <w:r w:rsidRPr="00CC4E93">
              <w:rPr>
                <w:rFonts w:ascii="Sylfaen" w:eastAsia="Times New Roman" w:hAnsi="Sylfaen" w:cs="Calibri"/>
                <w:color w:val="000000"/>
                <w:sz w:val="18"/>
              </w:rPr>
              <w:t>%</w:t>
            </w:r>
          </w:p>
        </w:tc>
        <w:tc>
          <w:tcPr>
            <w:tcW w:w="483" w:type="pct"/>
            <w:shd w:val="clear" w:color="auto" w:fill="auto"/>
            <w:noWrap/>
            <w:vAlign w:val="bottom"/>
            <w:hideMark/>
          </w:tcPr>
          <w:p w14:paraId="534F498B"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0.9</w:t>
            </w:r>
            <w:r w:rsidRPr="00CC4E93">
              <w:rPr>
                <w:rFonts w:ascii="Sylfaen" w:eastAsia="Times New Roman" w:hAnsi="Sylfaen" w:cs="Calibri"/>
                <w:color w:val="000000"/>
                <w:sz w:val="18"/>
              </w:rPr>
              <w:t>%</w:t>
            </w:r>
          </w:p>
        </w:tc>
        <w:tc>
          <w:tcPr>
            <w:tcW w:w="483" w:type="pct"/>
            <w:shd w:val="clear" w:color="auto" w:fill="auto"/>
            <w:noWrap/>
            <w:vAlign w:val="bottom"/>
            <w:hideMark/>
          </w:tcPr>
          <w:p w14:paraId="23C53549"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0.9</w:t>
            </w:r>
            <w:r w:rsidRPr="00CC4E93">
              <w:rPr>
                <w:rFonts w:ascii="Sylfaen" w:eastAsia="Times New Roman" w:hAnsi="Sylfaen" w:cs="Calibri"/>
                <w:color w:val="000000"/>
                <w:sz w:val="18"/>
              </w:rPr>
              <w:t>%</w:t>
            </w:r>
          </w:p>
        </w:tc>
        <w:tc>
          <w:tcPr>
            <w:tcW w:w="483" w:type="pct"/>
            <w:shd w:val="clear" w:color="auto" w:fill="auto"/>
            <w:noWrap/>
            <w:vAlign w:val="bottom"/>
            <w:hideMark/>
          </w:tcPr>
          <w:p w14:paraId="5F99F88D" w14:textId="77777777" w:rsidR="00CD7313" w:rsidRPr="00CC4E93" w:rsidRDefault="00CD7313" w:rsidP="00CD7313">
            <w:pPr>
              <w:spacing w:after="0" w:line="240" w:lineRule="auto"/>
              <w:jc w:val="center"/>
              <w:rPr>
                <w:rFonts w:ascii="Sylfaen" w:eastAsia="Times New Roman" w:hAnsi="Sylfaen" w:cs="Calibri"/>
                <w:color w:val="000000"/>
                <w:sz w:val="18"/>
                <w:lang w:val="ka-GE"/>
              </w:rPr>
            </w:pPr>
          </w:p>
        </w:tc>
      </w:tr>
      <w:tr w:rsidR="00CD7313" w:rsidRPr="00C9780C" w14:paraId="28870545" w14:textId="77777777" w:rsidTr="00CD7313">
        <w:trPr>
          <w:trHeight w:val="119"/>
        </w:trPr>
        <w:tc>
          <w:tcPr>
            <w:tcW w:w="2103" w:type="pct"/>
            <w:shd w:val="clear" w:color="auto" w:fill="auto"/>
            <w:noWrap/>
            <w:vAlign w:val="bottom"/>
            <w:hideMark/>
          </w:tcPr>
          <w:p w14:paraId="46C4918D" w14:textId="45C304A1" w:rsidR="00CD7313" w:rsidRPr="00542BAD" w:rsidRDefault="00561FCA" w:rsidP="00CD7313">
            <w:pPr>
              <w:spacing w:after="0" w:line="240" w:lineRule="auto"/>
              <w:rPr>
                <w:rFonts w:ascii="Sylfaen" w:eastAsia="Times New Roman" w:hAnsi="Sylfaen" w:cs="Calibri"/>
                <w:b/>
                <w:color w:val="000000"/>
                <w:sz w:val="18"/>
              </w:rPr>
            </w:pPr>
            <w:r w:rsidRPr="00561FCA">
              <w:rPr>
                <w:rFonts w:ascii="Sylfaen" w:eastAsia="Times New Roman" w:hAnsi="Sylfaen" w:cs="Calibri"/>
                <w:b/>
                <w:color w:val="000000"/>
                <w:sz w:val="18"/>
              </w:rPr>
              <w:t>Interest rate on deposits, %</w:t>
            </w:r>
          </w:p>
        </w:tc>
        <w:tc>
          <w:tcPr>
            <w:tcW w:w="483" w:type="pct"/>
            <w:shd w:val="clear" w:color="auto" w:fill="auto"/>
            <w:noWrap/>
            <w:vAlign w:val="bottom"/>
          </w:tcPr>
          <w:p w14:paraId="7E10B180" w14:textId="77777777" w:rsidR="00CD7313" w:rsidRPr="00CC4E93"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14:paraId="61766F30" w14:textId="77777777" w:rsidR="00CD7313" w:rsidRPr="00CC4E93"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14:paraId="17946FAA" w14:textId="77777777" w:rsidR="00CD7313" w:rsidRPr="00CC4E93"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14:paraId="348C7D76" w14:textId="77777777" w:rsidR="00CD7313" w:rsidRPr="00CC4E93"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14:paraId="0CB5F442" w14:textId="77777777" w:rsidR="00CD7313" w:rsidRPr="00CC4E93"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14:paraId="3B683A07" w14:textId="77777777" w:rsidR="00CD7313" w:rsidRPr="00CC4E93" w:rsidRDefault="00CD7313" w:rsidP="00CD7313">
            <w:pPr>
              <w:spacing w:after="0" w:line="240" w:lineRule="auto"/>
              <w:jc w:val="center"/>
              <w:rPr>
                <w:rFonts w:ascii="Sylfaen" w:eastAsia="Times New Roman" w:hAnsi="Sylfaen" w:cs="Calibri"/>
                <w:color w:val="000000"/>
                <w:sz w:val="18"/>
              </w:rPr>
            </w:pPr>
          </w:p>
        </w:tc>
      </w:tr>
      <w:tr w:rsidR="00CD7313" w:rsidRPr="00C9780C" w14:paraId="62FC0F48" w14:textId="77777777" w:rsidTr="00CD7313">
        <w:trPr>
          <w:trHeight w:val="119"/>
        </w:trPr>
        <w:tc>
          <w:tcPr>
            <w:tcW w:w="2103" w:type="pct"/>
            <w:shd w:val="clear" w:color="auto" w:fill="auto"/>
            <w:noWrap/>
            <w:vAlign w:val="bottom"/>
            <w:hideMark/>
          </w:tcPr>
          <w:p w14:paraId="5EE20307" w14:textId="69651334" w:rsidR="00CD7313" w:rsidRPr="00573B92" w:rsidRDefault="00561FCA" w:rsidP="00CD7313">
            <w:pPr>
              <w:spacing w:after="0" w:line="240" w:lineRule="auto"/>
              <w:ind w:firstLineChars="100" w:firstLine="180"/>
              <w:rPr>
                <w:rFonts w:ascii="Sylfaen" w:eastAsia="Times New Roman" w:hAnsi="Sylfaen" w:cs="Calibri"/>
                <w:color w:val="000000"/>
                <w:sz w:val="18"/>
                <w:lang w:val="ka-GE"/>
              </w:rPr>
            </w:pPr>
            <w:r>
              <w:rPr>
                <w:rFonts w:ascii="Sylfaen" w:eastAsia="Times New Roman" w:hAnsi="Sylfaen" w:cs="Calibri"/>
                <w:color w:val="000000"/>
                <w:sz w:val="18"/>
              </w:rPr>
              <w:t>Previous Forecast</w:t>
            </w:r>
            <w:r w:rsidR="00CD7313">
              <w:rPr>
                <w:rFonts w:ascii="Sylfaen" w:eastAsia="Times New Roman" w:hAnsi="Sylfaen" w:cs="Calibri"/>
                <w:color w:val="000000"/>
                <w:sz w:val="18"/>
                <w:lang w:val="ka-GE"/>
              </w:rPr>
              <w:t xml:space="preserve"> </w:t>
            </w:r>
            <w:r w:rsidR="00CD7313">
              <w:rPr>
                <w:rFonts w:ascii="Sylfaen" w:eastAsia="Times New Roman" w:hAnsi="Sylfaen" w:cs="Calibri"/>
                <w:color w:val="000000"/>
                <w:sz w:val="18"/>
              </w:rPr>
              <w:t>(</w:t>
            </w:r>
            <w:r>
              <w:rPr>
                <w:rFonts w:ascii="Sylfaen" w:eastAsia="Times New Roman" w:hAnsi="Sylfaen" w:cs="Calibri"/>
                <w:color w:val="000000"/>
                <w:sz w:val="18"/>
              </w:rPr>
              <w:t xml:space="preserve">December </w:t>
            </w:r>
            <w:r w:rsidR="00CD7313">
              <w:rPr>
                <w:rFonts w:ascii="Sylfaen" w:eastAsia="Times New Roman" w:hAnsi="Sylfaen" w:cs="Calibri"/>
                <w:color w:val="000000"/>
                <w:sz w:val="18"/>
              </w:rPr>
              <w:t>2021</w:t>
            </w:r>
            <w:r>
              <w:rPr>
                <w:rFonts w:ascii="Sylfaen" w:eastAsia="Times New Roman" w:hAnsi="Sylfaen" w:cs="Calibri"/>
                <w:color w:val="000000"/>
                <w:sz w:val="18"/>
              </w:rPr>
              <w:t>)</w:t>
            </w:r>
          </w:p>
        </w:tc>
        <w:tc>
          <w:tcPr>
            <w:tcW w:w="483" w:type="pct"/>
            <w:shd w:val="clear" w:color="auto" w:fill="auto"/>
            <w:noWrap/>
            <w:vAlign w:val="bottom"/>
          </w:tcPr>
          <w:p w14:paraId="1F9B1104" w14:textId="77777777" w:rsidR="00CD7313" w:rsidRPr="00CC4E93" w:rsidRDefault="00CD7313" w:rsidP="00CD7313">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8.7%</w:t>
            </w:r>
          </w:p>
        </w:tc>
        <w:tc>
          <w:tcPr>
            <w:tcW w:w="483" w:type="pct"/>
            <w:shd w:val="clear" w:color="auto" w:fill="auto"/>
            <w:noWrap/>
            <w:vAlign w:val="bottom"/>
            <w:hideMark/>
          </w:tcPr>
          <w:p w14:paraId="1AE88865"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8.2</w:t>
            </w:r>
            <w:r w:rsidRPr="00CC4E93">
              <w:rPr>
                <w:rFonts w:ascii="Sylfaen" w:eastAsia="Times New Roman" w:hAnsi="Sylfaen" w:cs="Calibri"/>
                <w:color w:val="000000"/>
                <w:sz w:val="18"/>
              </w:rPr>
              <w:t>%</w:t>
            </w:r>
          </w:p>
        </w:tc>
        <w:tc>
          <w:tcPr>
            <w:tcW w:w="483" w:type="pct"/>
            <w:shd w:val="clear" w:color="auto" w:fill="auto"/>
            <w:noWrap/>
            <w:vAlign w:val="bottom"/>
            <w:hideMark/>
          </w:tcPr>
          <w:p w14:paraId="65C5382C"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7.7</w:t>
            </w:r>
            <w:r w:rsidRPr="00CC4E93">
              <w:rPr>
                <w:rFonts w:ascii="Sylfaen" w:eastAsia="Times New Roman" w:hAnsi="Sylfaen" w:cs="Calibri"/>
                <w:color w:val="000000"/>
                <w:sz w:val="18"/>
              </w:rPr>
              <w:t>%</w:t>
            </w:r>
          </w:p>
        </w:tc>
        <w:tc>
          <w:tcPr>
            <w:tcW w:w="483" w:type="pct"/>
            <w:shd w:val="clear" w:color="auto" w:fill="auto"/>
            <w:noWrap/>
            <w:vAlign w:val="bottom"/>
            <w:hideMark/>
          </w:tcPr>
          <w:p w14:paraId="5A08D3A3"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7.2</w:t>
            </w:r>
            <w:r w:rsidRPr="00CC4E93">
              <w:rPr>
                <w:rFonts w:ascii="Sylfaen" w:eastAsia="Times New Roman" w:hAnsi="Sylfaen" w:cs="Calibri"/>
                <w:color w:val="000000"/>
                <w:sz w:val="18"/>
              </w:rPr>
              <w:t>%</w:t>
            </w:r>
          </w:p>
        </w:tc>
        <w:tc>
          <w:tcPr>
            <w:tcW w:w="483" w:type="pct"/>
            <w:shd w:val="clear" w:color="auto" w:fill="auto"/>
            <w:noWrap/>
            <w:vAlign w:val="bottom"/>
            <w:hideMark/>
          </w:tcPr>
          <w:p w14:paraId="1FAC0463"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6.7</w:t>
            </w:r>
            <w:r w:rsidRPr="00CC4E93">
              <w:rPr>
                <w:rFonts w:ascii="Sylfaen" w:eastAsia="Times New Roman" w:hAnsi="Sylfaen" w:cs="Calibri"/>
                <w:color w:val="000000"/>
                <w:sz w:val="18"/>
              </w:rPr>
              <w:t>%</w:t>
            </w:r>
          </w:p>
        </w:tc>
        <w:tc>
          <w:tcPr>
            <w:tcW w:w="483" w:type="pct"/>
            <w:shd w:val="clear" w:color="auto" w:fill="auto"/>
            <w:noWrap/>
            <w:vAlign w:val="bottom"/>
            <w:hideMark/>
          </w:tcPr>
          <w:p w14:paraId="2530FA38" w14:textId="77777777" w:rsidR="00CD7313" w:rsidRPr="00CC4E93" w:rsidRDefault="00CD7313" w:rsidP="00CD7313">
            <w:pPr>
              <w:spacing w:after="0" w:line="240" w:lineRule="auto"/>
              <w:jc w:val="center"/>
              <w:rPr>
                <w:rFonts w:ascii="Sylfaen" w:eastAsia="Times New Roman" w:hAnsi="Sylfaen" w:cs="Calibri"/>
                <w:color w:val="000000"/>
                <w:sz w:val="18"/>
              </w:rPr>
            </w:pPr>
          </w:p>
        </w:tc>
      </w:tr>
      <w:tr w:rsidR="00CD7313" w:rsidRPr="00C9780C" w14:paraId="583BEEAF" w14:textId="77777777" w:rsidTr="00CD7313">
        <w:trPr>
          <w:trHeight w:val="119"/>
        </w:trPr>
        <w:tc>
          <w:tcPr>
            <w:tcW w:w="2103" w:type="pct"/>
            <w:shd w:val="clear" w:color="auto" w:fill="auto"/>
            <w:noWrap/>
            <w:vAlign w:val="bottom"/>
            <w:hideMark/>
          </w:tcPr>
          <w:p w14:paraId="7AE32E4B" w14:textId="67ECC00B" w:rsidR="00CD7313" w:rsidRPr="00C9780C" w:rsidRDefault="00561FCA" w:rsidP="00CD7313">
            <w:pPr>
              <w:spacing w:after="0" w:line="240" w:lineRule="auto"/>
              <w:ind w:firstLineChars="100" w:firstLine="180"/>
              <w:rPr>
                <w:rFonts w:ascii="Sylfaen" w:eastAsia="Times New Roman" w:hAnsi="Sylfaen" w:cs="Calibri"/>
                <w:color w:val="000000"/>
                <w:sz w:val="18"/>
              </w:rPr>
            </w:pPr>
            <w:r>
              <w:rPr>
                <w:rFonts w:ascii="Sylfaen" w:eastAsia="Times New Roman" w:hAnsi="Sylfaen" w:cs="Calibri"/>
                <w:color w:val="000000"/>
                <w:sz w:val="18"/>
              </w:rPr>
              <w:t xml:space="preserve">New Forecast </w:t>
            </w:r>
          </w:p>
        </w:tc>
        <w:tc>
          <w:tcPr>
            <w:tcW w:w="483" w:type="pct"/>
            <w:shd w:val="clear" w:color="auto" w:fill="auto"/>
            <w:noWrap/>
            <w:vAlign w:val="bottom"/>
          </w:tcPr>
          <w:p w14:paraId="7873FE16" w14:textId="77777777" w:rsidR="00CD7313" w:rsidRPr="00CC4E93" w:rsidRDefault="00CD7313" w:rsidP="00CD7313">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9.8%</w:t>
            </w:r>
          </w:p>
        </w:tc>
        <w:tc>
          <w:tcPr>
            <w:tcW w:w="483" w:type="pct"/>
            <w:shd w:val="clear" w:color="auto" w:fill="auto"/>
            <w:noWrap/>
            <w:vAlign w:val="bottom"/>
            <w:hideMark/>
          </w:tcPr>
          <w:p w14:paraId="14E7822A"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9.3</w:t>
            </w:r>
            <w:r w:rsidRPr="00CC4E93">
              <w:rPr>
                <w:rFonts w:ascii="Sylfaen" w:eastAsia="Times New Roman" w:hAnsi="Sylfaen" w:cs="Calibri"/>
                <w:color w:val="000000"/>
                <w:sz w:val="18"/>
              </w:rPr>
              <w:t>%</w:t>
            </w:r>
          </w:p>
        </w:tc>
        <w:tc>
          <w:tcPr>
            <w:tcW w:w="483" w:type="pct"/>
            <w:shd w:val="clear" w:color="auto" w:fill="auto"/>
            <w:noWrap/>
            <w:vAlign w:val="bottom"/>
            <w:hideMark/>
          </w:tcPr>
          <w:p w14:paraId="10793597"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8.</w:t>
            </w:r>
            <w:r w:rsidRPr="00CC4E93">
              <w:rPr>
                <w:rFonts w:ascii="Sylfaen" w:eastAsia="Times New Roman" w:hAnsi="Sylfaen" w:cs="Calibri"/>
                <w:color w:val="000000"/>
                <w:sz w:val="18"/>
                <w:lang w:val="ka-GE"/>
              </w:rPr>
              <w:t>8</w:t>
            </w:r>
            <w:r w:rsidRPr="00CC4E93">
              <w:rPr>
                <w:rFonts w:ascii="Sylfaen" w:eastAsia="Times New Roman" w:hAnsi="Sylfaen" w:cs="Calibri"/>
                <w:color w:val="000000"/>
                <w:sz w:val="18"/>
              </w:rPr>
              <w:t>%</w:t>
            </w:r>
          </w:p>
        </w:tc>
        <w:tc>
          <w:tcPr>
            <w:tcW w:w="483" w:type="pct"/>
            <w:shd w:val="clear" w:color="auto" w:fill="auto"/>
            <w:noWrap/>
            <w:vAlign w:val="bottom"/>
            <w:hideMark/>
          </w:tcPr>
          <w:p w14:paraId="15099B67"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8.2</w:t>
            </w:r>
            <w:r w:rsidRPr="00CC4E93">
              <w:rPr>
                <w:rFonts w:ascii="Sylfaen" w:eastAsia="Times New Roman" w:hAnsi="Sylfaen" w:cs="Calibri"/>
                <w:color w:val="000000"/>
                <w:sz w:val="18"/>
              </w:rPr>
              <w:t>%</w:t>
            </w:r>
          </w:p>
        </w:tc>
        <w:tc>
          <w:tcPr>
            <w:tcW w:w="483" w:type="pct"/>
            <w:shd w:val="clear" w:color="auto" w:fill="auto"/>
            <w:noWrap/>
            <w:vAlign w:val="bottom"/>
            <w:hideMark/>
          </w:tcPr>
          <w:p w14:paraId="2C9B8514"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7.</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83" w:type="pct"/>
            <w:shd w:val="clear" w:color="auto" w:fill="auto"/>
            <w:noWrap/>
            <w:vAlign w:val="bottom"/>
            <w:hideMark/>
          </w:tcPr>
          <w:p w14:paraId="654D0EC1" w14:textId="77777777" w:rsidR="00CD7313" w:rsidRPr="00CC4E93" w:rsidRDefault="00CD7313" w:rsidP="00CD7313">
            <w:pPr>
              <w:spacing w:after="0" w:line="240" w:lineRule="auto"/>
              <w:jc w:val="center"/>
              <w:rPr>
                <w:rFonts w:ascii="Sylfaen" w:eastAsia="Times New Roman" w:hAnsi="Sylfaen" w:cs="Calibri"/>
                <w:color w:val="000000"/>
                <w:sz w:val="18"/>
              </w:rPr>
            </w:pPr>
            <w:r w:rsidRPr="00585DDB">
              <w:rPr>
                <w:rFonts w:ascii="Sylfaen" w:eastAsia="Times New Roman" w:hAnsi="Sylfaen" w:cs="Calibri"/>
                <w:color w:val="000000"/>
                <w:sz w:val="18"/>
              </w:rPr>
              <w:t>7.2</w:t>
            </w:r>
            <w:r w:rsidRPr="00CC4E93">
              <w:rPr>
                <w:rFonts w:ascii="Sylfaen" w:eastAsia="Times New Roman" w:hAnsi="Sylfaen" w:cs="Calibri"/>
                <w:color w:val="000000"/>
                <w:sz w:val="18"/>
              </w:rPr>
              <w:t>%</w:t>
            </w:r>
          </w:p>
        </w:tc>
      </w:tr>
      <w:tr w:rsidR="00CD7313" w:rsidRPr="00C9780C" w14:paraId="3BD26256" w14:textId="77777777" w:rsidTr="00CD7313">
        <w:trPr>
          <w:trHeight w:val="119"/>
        </w:trPr>
        <w:tc>
          <w:tcPr>
            <w:tcW w:w="2103" w:type="pct"/>
            <w:shd w:val="clear" w:color="auto" w:fill="auto"/>
            <w:noWrap/>
            <w:vAlign w:val="bottom"/>
            <w:hideMark/>
          </w:tcPr>
          <w:p w14:paraId="0E4090FC" w14:textId="402AA878" w:rsidR="00CD7313" w:rsidRPr="00C9780C" w:rsidRDefault="00561FCA" w:rsidP="00CD7313">
            <w:pPr>
              <w:spacing w:after="0" w:line="240" w:lineRule="auto"/>
              <w:ind w:firstLineChars="100" w:firstLine="180"/>
              <w:rPr>
                <w:rFonts w:ascii="Sylfaen" w:eastAsia="Times New Roman" w:hAnsi="Sylfaen" w:cs="Calibri"/>
                <w:color w:val="000000"/>
                <w:sz w:val="18"/>
              </w:rPr>
            </w:pPr>
            <w:r>
              <w:rPr>
                <w:rFonts w:ascii="Sylfaen" w:eastAsia="Times New Roman" w:hAnsi="Sylfaen" w:cs="Calibri"/>
                <w:color w:val="000000"/>
                <w:sz w:val="18"/>
              </w:rPr>
              <w:t xml:space="preserve">Difference </w:t>
            </w:r>
          </w:p>
        </w:tc>
        <w:tc>
          <w:tcPr>
            <w:tcW w:w="483" w:type="pct"/>
            <w:shd w:val="clear" w:color="auto" w:fill="auto"/>
            <w:noWrap/>
            <w:vAlign w:val="bottom"/>
          </w:tcPr>
          <w:p w14:paraId="5E06CC1E" w14:textId="77777777" w:rsidR="00CD7313" w:rsidRPr="00CC4E93" w:rsidRDefault="00CD7313" w:rsidP="00CD7313">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1.1%</w:t>
            </w:r>
          </w:p>
        </w:tc>
        <w:tc>
          <w:tcPr>
            <w:tcW w:w="483" w:type="pct"/>
            <w:shd w:val="clear" w:color="auto" w:fill="auto"/>
            <w:noWrap/>
            <w:vAlign w:val="bottom"/>
            <w:hideMark/>
          </w:tcPr>
          <w:p w14:paraId="45D17A0F"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83" w:type="pct"/>
            <w:shd w:val="clear" w:color="auto" w:fill="auto"/>
            <w:noWrap/>
            <w:vAlign w:val="bottom"/>
            <w:hideMark/>
          </w:tcPr>
          <w:p w14:paraId="10445F27"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83" w:type="pct"/>
            <w:shd w:val="clear" w:color="auto" w:fill="auto"/>
            <w:noWrap/>
            <w:vAlign w:val="bottom"/>
            <w:hideMark/>
          </w:tcPr>
          <w:p w14:paraId="2A031C82"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83" w:type="pct"/>
            <w:shd w:val="clear" w:color="auto" w:fill="auto"/>
            <w:noWrap/>
            <w:vAlign w:val="bottom"/>
            <w:hideMark/>
          </w:tcPr>
          <w:p w14:paraId="546969B0" w14:textId="77777777"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83" w:type="pct"/>
            <w:shd w:val="clear" w:color="auto" w:fill="auto"/>
            <w:noWrap/>
            <w:vAlign w:val="bottom"/>
            <w:hideMark/>
          </w:tcPr>
          <w:p w14:paraId="6B086332" w14:textId="77777777" w:rsidR="00CD7313" w:rsidRPr="00CC4E93" w:rsidRDefault="00CD7313" w:rsidP="00CD7313">
            <w:pPr>
              <w:spacing w:after="0" w:line="240" w:lineRule="auto"/>
              <w:jc w:val="center"/>
              <w:rPr>
                <w:rFonts w:ascii="Sylfaen" w:eastAsia="Times New Roman" w:hAnsi="Sylfaen" w:cs="Calibri"/>
                <w:color w:val="000000"/>
                <w:sz w:val="18"/>
              </w:rPr>
            </w:pPr>
          </w:p>
        </w:tc>
      </w:tr>
    </w:tbl>
    <w:p w14:paraId="111349BF" w14:textId="77777777" w:rsidR="00CD7313" w:rsidRPr="00CD7DD1" w:rsidRDefault="00CD7313" w:rsidP="00CD7313">
      <w:pPr>
        <w:pStyle w:val="NoSpacing"/>
        <w:spacing w:line="276" w:lineRule="auto"/>
        <w:ind w:firstLine="720"/>
        <w:jc w:val="both"/>
        <w:rPr>
          <w:rFonts w:ascii="Sylfaen" w:hAnsi="Sylfaen"/>
          <w:color w:val="000000" w:themeColor="text1"/>
          <w:sz w:val="6"/>
          <w:highlight w:val="red"/>
          <w:lang w:val="ka-GE"/>
        </w:rPr>
      </w:pPr>
    </w:p>
    <w:p w14:paraId="2C00E953" w14:textId="324C4B86" w:rsidR="00CD7313" w:rsidRPr="00E94AC6" w:rsidRDefault="00561FCA" w:rsidP="007F7011">
      <w:pPr>
        <w:pStyle w:val="NoSpacing"/>
        <w:spacing w:line="276" w:lineRule="auto"/>
        <w:jc w:val="both"/>
        <w:rPr>
          <w:rFonts w:ascii="Sylfaen" w:hAnsi="Sylfaen"/>
          <w:color w:val="000000" w:themeColor="text1"/>
          <w:lang w:val="ka-GE"/>
        </w:rPr>
      </w:pPr>
      <w:r w:rsidRPr="00561FCA">
        <w:rPr>
          <w:rFonts w:ascii="Sylfaen" w:hAnsi="Sylfaen"/>
          <w:color w:val="000000" w:themeColor="text1"/>
        </w:rPr>
        <w:t>Table 1 shows the changes in key assumptions</w:t>
      </w:r>
      <w:r w:rsidR="007F7011">
        <w:rPr>
          <w:rFonts w:ascii="Sylfaen" w:hAnsi="Sylfaen"/>
          <w:color w:val="000000" w:themeColor="text1"/>
          <w:lang w:val="ka-GE"/>
        </w:rPr>
        <w:t xml:space="preserve">. </w:t>
      </w:r>
      <w:r w:rsidRPr="00561FCA">
        <w:rPr>
          <w:rFonts w:ascii="Sylfaen" w:hAnsi="Sylfaen"/>
          <w:color w:val="000000" w:themeColor="text1"/>
        </w:rPr>
        <w:t>The actual figures for 2021 are also included in the table in order to show more clearly the effect of the change caused by the refinement of the actual data.</w:t>
      </w:r>
      <w:r w:rsidR="00CD7313" w:rsidRPr="00E94AC6">
        <w:rPr>
          <w:rFonts w:ascii="Sylfaen" w:hAnsi="Sylfaen"/>
          <w:color w:val="000000" w:themeColor="text1"/>
          <w:lang w:val="ka-GE"/>
        </w:rPr>
        <w:t xml:space="preserve"> </w:t>
      </w:r>
      <w:r w:rsidR="007F7011" w:rsidRPr="007F7011">
        <w:rPr>
          <w:rFonts w:ascii="Sylfaen" w:hAnsi="Sylfaen"/>
          <w:color w:val="000000" w:themeColor="text1"/>
          <w:lang w:val="ka-GE"/>
        </w:rPr>
        <w:t>Economic growth in 2021 turned out to be 0.5 percentage points higher than forecast, partly due to higher-than-expected economic activity in the period after the lifting of restrictions due to the pandemic.</w:t>
      </w:r>
      <w:r w:rsidR="00CD7313" w:rsidRPr="00E94AC6">
        <w:rPr>
          <w:rFonts w:ascii="Sylfaen" w:hAnsi="Sylfaen"/>
          <w:color w:val="000000" w:themeColor="text1"/>
          <w:lang w:val="ka-GE"/>
        </w:rPr>
        <w:t xml:space="preserve"> </w:t>
      </w:r>
      <w:r w:rsidR="007F7011" w:rsidRPr="007F7011">
        <w:rPr>
          <w:rFonts w:ascii="Sylfaen" w:hAnsi="Sylfaen"/>
          <w:color w:val="000000" w:themeColor="text1"/>
          <w:lang w:val="ka-GE"/>
        </w:rPr>
        <w:t>The new forecast for 2022 is 10.0 percent, up from last December's forecast, driven by higher-than-expected foreign as well as overall economic activity. It should be noted that as of the first ten months of the current year, economic growth is characterized by a rapid recovery trend.</w:t>
      </w:r>
    </w:p>
    <w:p w14:paraId="3A03CCD3" w14:textId="53F596D7" w:rsidR="00CD7313" w:rsidRPr="00E94AC6" w:rsidRDefault="007F7011" w:rsidP="007F7011">
      <w:pPr>
        <w:pStyle w:val="NoSpacing"/>
        <w:spacing w:line="276" w:lineRule="auto"/>
        <w:jc w:val="both"/>
        <w:rPr>
          <w:rFonts w:ascii="Sylfaen" w:hAnsi="Sylfaen"/>
          <w:color w:val="000000" w:themeColor="text1"/>
          <w:lang w:val="ka-GE"/>
        </w:rPr>
      </w:pPr>
      <w:r w:rsidRPr="007F7011">
        <w:rPr>
          <w:rFonts w:ascii="Sylfaen" w:hAnsi="Sylfaen"/>
          <w:color w:val="000000" w:themeColor="text1"/>
          <w:lang w:val="ka-GE"/>
        </w:rPr>
        <w:t>The GDP deflator, both actual for 2021 and forecast for 2022, has increased, which is the result of global inflationary trends. This is largely due to higher prices for oil and raw materials, which are accompanied by a higher impact on inflation compared to the baseline scenario due to disruptions in supply chains.</w:t>
      </w:r>
      <w:r w:rsidR="00CD7313" w:rsidRPr="00E94AC6">
        <w:rPr>
          <w:rFonts w:ascii="Sylfaen" w:hAnsi="Sylfaen"/>
          <w:color w:val="000000" w:themeColor="text1"/>
          <w:lang w:val="ka-GE"/>
        </w:rPr>
        <w:t xml:space="preserve"> </w:t>
      </w:r>
      <w:r w:rsidRPr="007F7011">
        <w:rPr>
          <w:rFonts w:ascii="Sylfaen" w:hAnsi="Sylfaen"/>
          <w:color w:val="000000" w:themeColor="text1"/>
          <w:lang w:val="ka-GE"/>
        </w:rPr>
        <w:t>Due to the current geopolitical situation, when it is impossible to supply products from Ukraine, and sanctions are imposed on Russia, all this affects prices.</w:t>
      </w:r>
      <w:r w:rsidR="00CD7313" w:rsidRPr="00E94AC6">
        <w:rPr>
          <w:rFonts w:ascii="Sylfaen" w:hAnsi="Sylfaen"/>
          <w:color w:val="000000" w:themeColor="text1"/>
          <w:lang w:val="ka-GE"/>
        </w:rPr>
        <w:t xml:space="preserve"> </w:t>
      </w:r>
      <w:r w:rsidRPr="007F7011">
        <w:rPr>
          <w:rFonts w:ascii="Sylfaen" w:hAnsi="Sylfaen"/>
          <w:color w:val="000000" w:themeColor="text1"/>
          <w:lang w:val="ka-GE"/>
        </w:rPr>
        <w:t>High inflationary expectations were also reflected in interest rates. As a result of the change in the general price level, including the GDP deflator, the nominal GDP forecasts were also revised accordingly.</w:t>
      </w:r>
    </w:p>
    <w:p w14:paraId="3ED592EB" w14:textId="77777777" w:rsidR="00CD7313" w:rsidRDefault="00CD7313" w:rsidP="00CD7313">
      <w:pPr>
        <w:pStyle w:val="NoSpacing"/>
        <w:spacing w:line="276" w:lineRule="auto"/>
        <w:jc w:val="both"/>
        <w:rPr>
          <w:rFonts w:ascii="Sylfaen" w:eastAsia="Times New Roman" w:hAnsi="Sylfaen" w:cs="Calibri"/>
          <w:b/>
          <w:bCs/>
          <w:color w:val="000000"/>
          <w:sz w:val="20"/>
          <w:szCs w:val="20"/>
        </w:rPr>
      </w:pPr>
    </w:p>
    <w:p w14:paraId="22721A2A" w14:textId="77777777" w:rsidR="00CD7313" w:rsidRDefault="00CD7313" w:rsidP="00CD7313">
      <w:pPr>
        <w:pStyle w:val="NoSpacing"/>
        <w:spacing w:line="276" w:lineRule="auto"/>
        <w:jc w:val="both"/>
        <w:rPr>
          <w:rFonts w:ascii="Sylfaen" w:eastAsia="Times New Roman" w:hAnsi="Sylfaen" w:cs="Calibri"/>
          <w:b/>
          <w:bCs/>
          <w:color w:val="000000"/>
          <w:sz w:val="20"/>
          <w:szCs w:val="20"/>
        </w:rPr>
      </w:pPr>
    </w:p>
    <w:p w14:paraId="0E627A1A" w14:textId="444325D8" w:rsidR="00CD7313" w:rsidRPr="00C9780C" w:rsidRDefault="007F7011" w:rsidP="00CD7313">
      <w:pPr>
        <w:pStyle w:val="NoSpacing"/>
        <w:spacing w:line="276" w:lineRule="auto"/>
        <w:jc w:val="both"/>
        <w:rPr>
          <w:rFonts w:ascii="Sylfaen" w:hAnsi="Sylfaen"/>
          <w:sz w:val="20"/>
          <w:szCs w:val="20"/>
          <w:lang w:val="ka-GE"/>
        </w:rPr>
      </w:pPr>
      <w:r>
        <w:rPr>
          <w:rFonts w:ascii="Sylfaen" w:eastAsia="Times New Roman" w:hAnsi="Sylfaen" w:cs="Calibri"/>
          <w:b/>
          <w:bCs/>
          <w:color w:val="000000"/>
          <w:sz w:val="20"/>
          <w:szCs w:val="20"/>
        </w:rPr>
        <w:t>Table</w:t>
      </w:r>
      <w:r w:rsidR="00CD7313" w:rsidRPr="00E94AC6">
        <w:rPr>
          <w:rFonts w:ascii="Sylfaen" w:eastAsia="Times New Roman" w:hAnsi="Sylfaen" w:cs="Calibri"/>
          <w:b/>
          <w:bCs/>
          <w:color w:val="000000"/>
          <w:sz w:val="20"/>
          <w:szCs w:val="20"/>
          <w:lang w:val="ka-GE"/>
        </w:rPr>
        <w:t xml:space="preserve"> </w:t>
      </w:r>
      <w:r w:rsidR="00CD7313" w:rsidRPr="00E94AC6">
        <w:rPr>
          <w:rFonts w:ascii="Sylfaen" w:hAnsi="Sylfaen"/>
          <w:b/>
          <w:sz w:val="20"/>
          <w:szCs w:val="20"/>
          <w:lang w:val="ka-GE"/>
        </w:rPr>
        <w:t>№</w:t>
      </w:r>
      <w:r w:rsidR="00CD7313" w:rsidRPr="00E94AC6">
        <w:rPr>
          <w:rFonts w:ascii="Sylfaen" w:eastAsia="Times New Roman" w:hAnsi="Sylfaen" w:cs="Calibri"/>
          <w:b/>
          <w:bCs/>
          <w:color w:val="000000"/>
          <w:sz w:val="20"/>
          <w:szCs w:val="20"/>
        </w:rPr>
        <w:t xml:space="preserve">2. </w:t>
      </w:r>
      <w:r w:rsidRPr="007F7011">
        <w:rPr>
          <w:rFonts w:ascii="Sylfaen" w:eastAsia="Times New Roman" w:hAnsi="Sylfaen" w:cs="Calibri"/>
          <w:b/>
          <w:bCs/>
          <w:color w:val="000000"/>
          <w:sz w:val="20"/>
          <w:szCs w:val="20"/>
        </w:rPr>
        <w:t>Change in nominal GDP</w:t>
      </w:r>
    </w:p>
    <w:tbl>
      <w:tblPr>
        <w:tblW w:w="5084"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687"/>
        <w:gridCol w:w="939"/>
        <w:gridCol w:w="904"/>
        <w:gridCol w:w="995"/>
        <w:gridCol w:w="995"/>
        <w:gridCol w:w="995"/>
        <w:gridCol w:w="996"/>
      </w:tblGrid>
      <w:tr w:rsidR="00CD7313" w:rsidRPr="00C9780C" w14:paraId="29159B1E" w14:textId="77777777" w:rsidTr="00CD7313">
        <w:trPr>
          <w:trHeight w:val="113"/>
        </w:trPr>
        <w:tc>
          <w:tcPr>
            <w:tcW w:w="2239" w:type="pct"/>
            <w:vMerge w:val="restart"/>
            <w:shd w:val="clear" w:color="auto" w:fill="auto"/>
            <w:noWrap/>
            <w:vAlign w:val="bottom"/>
            <w:hideMark/>
          </w:tcPr>
          <w:p w14:paraId="72F2FDCD" w14:textId="7AA95600" w:rsidR="00CD7313" w:rsidRPr="00C9780C" w:rsidRDefault="00CD7313" w:rsidP="00CD7313">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w:t>
            </w:r>
            <w:r w:rsidR="007F7011">
              <w:rPr>
                <w:rFonts w:ascii="Sylfaen" w:eastAsia="Times New Roman" w:hAnsi="Sylfaen" w:cs="Calibri"/>
                <w:color w:val="000000"/>
                <w:sz w:val="18"/>
                <w:szCs w:val="18"/>
              </w:rPr>
              <w:t>Million GEL</w:t>
            </w:r>
            <w:r w:rsidRPr="00C9780C">
              <w:rPr>
                <w:rFonts w:ascii="Sylfaen" w:eastAsia="Times New Roman" w:hAnsi="Sylfaen" w:cs="Calibri"/>
                <w:color w:val="000000"/>
                <w:sz w:val="18"/>
                <w:szCs w:val="18"/>
              </w:rPr>
              <w:t>)</w:t>
            </w:r>
          </w:p>
          <w:p w14:paraId="6EFF90D0" w14:textId="77777777" w:rsidR="00CD7313" w:rsidRPr="00C9780C" w:rsidRDefault="00CD7313" w:rsidP="00CD7313">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 </w:t>
            </w:r>
          </w:p>
        </w:tc>
        <w:tc>
          <w:tcPr>
            <w:tcW w:w="456" w:type="pct"/>
            <w:shd w:val="clear" w:color="auto" w:fill="auto"/>
            <w:noWrap/>
            <w:vAlign w:val="bottom"/>
            <w:hideMark/>
          </w:tcPr>
          <w:p w14:paraId="5D6378C4" w14:textId="77777777" w:rsidR="00CD7313" w:rsidRPr="00850A7E" w:rsidRDefault="00CD7313" w:rsidP="00CD7313">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rPr>
              <w:t>2021</w:t>
            </w:r>
          </w:p>
        </w:tc>
        <w:tc>
          <w:tcPr>
            <w:tcW w:w="373" w:type="pct"/>
            <w:shd w:val="clear" w:color="auto" w:fill="auto"/>
            <w:noWrap/>
            <w:vAlign w:val="bottom"/>
            <w:hideMark/>
          </w:tcPr>
          <w:p w14:paraId="4C1CE51F" w14:textId="77777777" w:rsidR="00CD7313" w:rsidRPr="00850A7E" w:rsidRDefault="00CD7313" w:rsidP="00CD7313">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rPr>
              <w:t>2022</w:t>
            </w:r>
          </w:p>
        </w:tc>
        <w:tc>
          <w:tcPr>
            <w:tcW w:w="483" w:type="pct"/>
            <w:shd w:val="clear" w:color="auto" w:fill="auto"/>
            <w:noWrap/>
            <w:vAlign w:val="bottom"/>
            <w:hideMark/>
          </w:tcPr>
          <w:p w14:paraId="0B8EC203" w14:textId="77777777" w:rsidR="00CD7313" w:rsidRPr="00C9780C" w:rsidRDefault="00CD7313" w:rsidP="00CD731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3</w:t>
            </w:r>
          </w:p>
        </w:tc>
        <w:tc>
          <w:tcPr>
            <w:tcW w:w="483" w:type="pct"/>
            <w:shd w:val="clear" w:color="auto" w:fill="auto"/>
            <w:noWrap/>
            <w:vAlign w:val="bottom"/>
            <w:hideMark/>
          </w:tcPr>
          <w:p w14:paraId="7EB5A834" w14:textId="77777777" w:rsidR="00CD7313" w:rsidRPr="00C9780C" w:rsidRDefault="00CD7313" w:rsidP="00CD731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4</w:t>
            </w:r>
          </w:p>
        </w:tc>
        <w:tc>
          <w:tcPr>
            <w:tcW w:w="483" w:type="pct"/>
            <w:shd w:val="clear" w:color="auto" w:fill="auto"/>
            <w:noWrap/>
            <w:vAlign w:val="bottom"/>
            <w:hideMark/>
          </w:tcPr>
          <w:p w14:paraId="1A02DF29" w14:textId="77777777" w:rsidR="00CD7313" w:rsidRPr="00C9780C" w:rsidRDefault="00CD7313" w:rsidP="00CD731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5</w:t>
            </w:r>
          </w:p>
        </w:tc>
        <w:tc>
          <w:tcPr>
            <w:tcW w:w="483" w:type="pct"/>
            <w:shd w:val="clear" w:color="auto" w:fill="auto"/>
            <w:noWrap/>
            <w:vAlign w:val="bottom"/>
            <w:hideMark/>
          </w:tcPr>
          <w:p w14:paraId="7B37DC91" w14:textId="77777777" w:rsidR="00CD7313" w:rsidRPr="00C9780C" w:rsidRDefault="00CD7313" w:rsidP="00CD731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6</w:t>
            </w:r>
          </w:p>
        </w:tc>
      </w:tr>
      <w:tr w:rsidR="00CD7313" w:rsidRPr="00C9780C" w14:paraId="71D606FA" w14:textId="77777777" w:rsidTr="00CD7313">
        <w:trPr>
          <w:trHeight w:val="113"/>
        </w:trPr>
        <w:tc>
          <w:tcPr>
            <w:tcW w:w="2239" w:type="pct"/>
            <w:vMerge/>
            <w:shd w:val="clear" w:color="auto" w:fill="auto"/>
            <w:noWrap/>
            <w:vAlign w:val="bottom"/>
            <w:hideMark/>
          </w:tcPr>
          <w:p w14:paraId="3CEC8BDD" w14:textId="77777777" w:rsidR="00CD7313" w:rsidRPr="00C9780C" w:rsidRDefault="00CD7313" w:rsidP="00CD7313">
            <w:pPr>
              <w:spacing w:after="0" w:line="240" w:lineRule="auto"/>
              <w:rPr>
                <w:rFonts w:ascii="Sylfaen" w:eastAsia="Times New Roman" w:hAnsi="Sylfaen" w:cs="Calibri"/>
                <w:color w:val="000000"/>
                <w:sz w:val="18"/>
                <w:szCs w:val="18"/>
              </w:rPr>
            </w:pPr>
          </w:p>
        </w:tc>
        <w:tc>
          <w:tcPr>
            <w:tcW w:w="456" w:type="pct"/>
            <w:shd w:val="clear" w:color="auto" w:fill="auto"/>
            <w:noWrap/>
            <w:hideMark/>
          </w:tcPr>
          <w:p w14:paraId="59BE7F71" w14:textId="30777E6E" w:rsidR="00CD7313" w:rsidRPr="00C9780C" w:rsidRDefault="007F7011" w:rsidP="00CD7313">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Actual</w:t>
            </w:r>
          </w:p>
        </w:tc>
        <w:tc>
          <w:tcPr>
            <w:tcW w:w="373" w:type="pct"/>
            <w:shd w:val="clear" w:color="auto" w:fill="auto"/>
            <w:noWrap/>
            <w:hideMark/>
          </w:tcPr>
          <w:p w14:paraId="7C2BE9F0" w14:textId="7DEBD5F9" w:rsidR="00CD7313" w:rsidRPr="00C9780C" w:rsidRDefault="007F7011" w:rsidP="00CD7313">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Expected</w:t>
            </w:r>
          </w:p>
        </w:tc>
        <w:tc>
          <w:tcPr>
            <w:tcW w:w="483" w:type="pct"/>
            <w:shd w:val="clear" w:color="auto" w:fill="auto"/>
            <w:noWrap/>
            <w:hideMark/>
          </w:tcPr>
          <w:p w14:paraId="3BBA9EDD" w14:textId="11781A42" w:rsidR="00CD7313" w:rsidRPr="007F7011" w:rsidRDefault="007F7011" w:rsidP="00CD7313">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Forecast</w:t>
            </w:r>
          </w:p>
        </w:tc>
        <w:tc>
          <w:tcPr>
            <w:tcW w:w="483" w:type="pct"/>
            <w:shd w:val="clear" w:color="auto" w:fill="auto"/>
            <w:noWrap/>
            <w:hideMark/>
          </w:tcPr>
          <w:p w14:paraId="016D55BD" w14:textId="6CA88713" w:rsidR="00CD7313" w:rsidRPr="00C9780C" w:rsidRDefault="007F7011" w:rsidP="00CD7313">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Forecast</w:t>
            </w:r>
          </w:p>
        </w:tc>
        <w:tc>
          <w:tcPr>
            <w:tcW w:w="483" w:type="pct"/>
            <w:shd w:val="clear" w:color="auto" w:fill="auto"/>
            <w:noWrap/>
            <w:hideMark/>
          </w:tcPr>
          <w:p w14:paraId="5A7ED1C8" w14:textId="4C52F184" w:rsidR="00CD7313" w:rsidRPr="00C9780C" w:rsidRDefault="007F7011" w:rsidP="00CD7313">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Forecast</w:t>
            </w:r>
          </w:p>
        </w:tc>
        <w:tc>
          <w:tcPr>
            <w:tcW w:w="483" w:type="pct"/>
            <w:shd w:val="clear" w:color="auto" w:fill="auto"/>
            <w:noWrap/>
            <w:hideMark/>
          </w:tcPr>
          <w:p w14:paraId="4E42C03F" w14:textId="78A0F5CD" w:rsidR="00CD7313" w:rsidRPr="00C9780C" w:rsidRDefault="007F7011" w:rsidP="00CD7313">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Forecast</w:t>
            </w:r>
          </w:p>
        </w:tc>
      </w:tr>
      <w:tr w:rsidR="00CD7313" w:rsidRPr="00C9780C" w14:paraId="4495D178" w14:textId="77777777" w:rsidTr="00CD7313">
        <w:trPr>
          <w:trHeight w:val="113"/>
        </w:trPr>
        <w:tc>
          <w:tcPr>
            <w:tcW w:w="2239" w:type="pct"/>
            <w:shd w:val="clear" w:color="auto" w:fill="auto"/>
            <w:noWrap/>
            <w:vAlign w:val="bottom"/>
            <w:hideMark/>
          </w:tcPr>
          <w:p w14:paraId="55D39C61" w14:textId="300FA181" w:rsidR="00CD7313" w:rsidRPr="00573B92" w:rsidRDefault="007F7011" w:rsidP="00CD7313">
            <w:pPr>
              <w:spacing w:after="0" w:line="240" w:lineRule="auto"/>
              <w:rPr>
                <w:rFonts w:ascii="Sylfaen" w:eastAsia="Times New Roman" w:hAnsi="Sylfaen" w:cs="Calibri"/>
                <w:b/>
                <w:bCs/>
                <w:color w:val="000000"/>
                <w:sz w:val="18"/>
                <w:szCs w:val="18"/>
                <w:lang w:val="ka-GE"/>
              </w:rPr>
            </w:pPr>
            <w:r>
              <w:rPr>
                <w:rFonts w:ascii="Sylfaen" w:eastAsia="Times New Roman" w:hAnsi="Sylfaen" w:cs="Calibri"/>
                <w:b/>
                <w:bCs/>
                <w:color w:val="000000"/>
                <w:sz w:val="18"/>
                <w:szCs w:val="18"/>
              </w:rPr>
              <w:t>Previous</w:t>
            </w:r>
            <w:r w:rsidRPr="007F7011">
              <w:rPr>
                <w:rFonts w:ascii="Sylfaen" w:eastAsia="Times New Roman" w:hAnsi="Sylfaen" w:cs="Calibri"/>
                <w:b/>
                <w:bCs/>
                <w:color w:val="000000"/>
                <w:sz w:val="18"/>
                <w:szCs w:val="18"/>
              </w:rPr>
              <w:t xml:space="preserve"> Forecast of Nominal GDP (December 2021)</w:t>
            </w:r>
          </w:p>
        </w:tc>
        <w:tc>
          <w:tcPr>
            <w:tcW w:w="456" w:type="pct"/>
            <w:shd w:val="clear" w:color="auto" w:fill="auto"/>
            <w:noWrap/>
            <w:vAlign w:val="center"/>
            <w:hideMark/>
          </w:tcPr>
          <w:p w14:paraId="32231719" w14:textId="77777777" w:rsidR="00CD7313" w:rsidRPr="00C9780C" w:rsidRDefault="00CD7313" w:rsidP="00CD7313">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58,528.9</w:t>
            </w:r>
          </w:p>
        </w:tc>
        <w:tc>
          <w:tcPr>
            <w:tcW w:w="373" w:type="pct"/>
            <w:shd w:val="clear" w:color="auto" w:fill="auto"/>
            <w:noWrap/>
            <w:vAlign w:val="center"/>
            <w:hideMark/>
          </w:tcPr>
          <w:p w14:paraId="0739D61A" w14:textId="77777777" w:rsidR="00CD7313" w:rsidRPr="00C9780C" w:rsidRDefault="00CD7313" w:rsidP="00CD7313">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64,832.4</w:t>
            </w:r>
          </w:p>
        </w:tc>
        <w:tc>
          <w:tcPr>
            <w:tcW w:w="483" w:type="pct"/>
            <w:shd w:val="clear" w:color="auto" w:fill="auto"/>
            <w:noWrap/>
            <w:vAlign w:val="center"/>
            <w:hideMark/>
          </w:tcPr>
          <w:p w14:paraId="50D769E1" w14:textId="77777777" w:rsidR="00CD7313" w:rsidRPr="00C9780C" w:rsidRDefault="00CD7313" w:rsidP="00CD7313">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70,450.2</w:t>
            </w:r>
          </w:p>
        </w:tc>
        <w:tc>
          <w:tcPr>
            <w:tcW w:w="483" w:type="pct"/>
            <w:shd w:val="clear" w:color="auto" w:fill="auto"/>
            <w:noWrap/>
            <w:vAlign w:val="center"/>
            <w:hideMark/>
          </w:tcPr>
          <w:p w14:paraId="7305ACAF" w14:textId="77777777" w:rsidR="00CD7313" w:rsidRPr="00C9780C" w:rsidRDefault="00CD7313" w:rsidP="00CD7313">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76,337.0</w:t>
            </w:r>
          </w:p>
        </w:tc>
        <w:tc>
          <w:tcPr>
            <w:tcW w:w="483" w:type="pct"/>
            <w:shd w:val="clear" w:color="auto" w:fill="auto"/>
            <w:noWrap/>
            <w:vAlign w:val="center"/>
            <w:hideMark/>
          </w:tcPr>
          <w:p w14:paraId="3BBEAE82" w14:textId="77777777" w:rsidR="00CD7313" w:rsidRPr="00C9780C" w:rsidRDefault="00CD7313" w:rsidP="00CD7313">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82,715.7</w:t>
            </w:r>
          </w:p>
        </w:tc>
        <w:tc>
          <w:tcPr>
            <w:tcW w:w="483" w:type="pct"/>
            <w:shd w:val="clear" w:color="auto" w:fill="auto"/>
            <w:noWrap/>
            <w:vAlign w:val="center"/>
            <w:hideMark/>
          </w:tcPr>
          <w:p w14:paraId="1D3991A9" w14:textId="77777777" w:rsidR="00CD7313" w:rsidRPr="00C9780C" w:rsidRDefault="00CD7313" w:rsidP="00CD7313">
            <w:pPr>
              <w:spacing w:after="0" w:line="240" w:lineRule="auto"/>
              <w:jc w:val="right"/>
              <w:rPr>
                <w:rFonts w:ascii="Sylfaen" w:eastAsia="Times New Roman" w:hAnsi="Sylfaen" w:cs="Calibri"/>
                <w:bCs/>
                <w:color w:val="000000"/>
                <w:sz w:val="18"/>
                <w:szCs w:val="18"/>
              </w:rPr>
            </w:pPr>
          </w:p>
        </w:tc>
      </w:tr>
      <w:tr w:rsidR="00CD7313" w:rsidRPr="00C9780C" w14:paraId="076B3E39" w14:textId="77777777" w:rsidTr="00CD7313">
        <w:trPr>
          <w:trHeight w:val="113"/>
        </w:trPr>
        <w:tc>
          <w:tcPr>
            <w:tcW w:w="2239" w:type="pct"/>
            <w:shd w:val="clear" w:color="auto" w:fill="auto"/>
            <w:noWrap/>
            <w:vAlign w:val="bottom"/>
            <w:hideMark/>
          </w:tcPr>
          <w:p w14:paraId="4291B09A" w14:textId="3466DB84" w:rsidR="00CD7313" w:rsidRPr="00C9780C" w:rsidRDefault="007F7011" w:rsidP="00CD7313">
            <w:pPr>
              <w:spacing w:after="0" w:line="240" w:lineRule="auto"/>
              <w:rPr>
                <w:rFonts w:ascii="Sylfaen" w:eastAsia="Times New Roman" w:hAnsi="Sylfaen" w:cs="Calibri"/>
                <w:b/>
                <w:bCs/>
                <w:color w:val="000000"/>
                <w:sz w:val="18"/>
                <w:szCs w:val="18"/>
              </w:rPr>
            </w:pPr>
            <w:r w:rsidRPr="007F7011">
              <w:rPr>
                <w:rFonts w:ascii="Sylfaen" w:eastAsia="Times New Roman" w:hAnsi="Sylfaen" w:cs="Calibri"/>
                <w:b/>
                <w:bCs/>
                <w:color w:val="000000"/>
                <w:sz w:val="18"/>
                <w:szCs w:val="18"/>
              </w:rPr>
              <w:t xml:space="preserve">A </w:t>
            </w:r>
            <w:r>
              <w:rPr>
                <w:rFonts w:ascii="Sylfaen" w:eastAsia="Times New Roman" w:hAnsi="Sylfaen" w:cs="Calibri"/>
                <w:b/>
                <w:bCs/>
                <w:color w:val="000000"/>
                <w:sz w:val="18"/>
                <w:szCs w:val="18"/>
              </w:rPr>
              <w:t>N</w:t>
            </w:r>
            <w:r w:rsidRPr="007F7011">
              <w:rPr>
                <w:rFonts w:ascii="Sylfaen" w:eastAsia="Times New Roman" w:hAnsi="Sylfaen" w:cs="Calibri"/>
                <w:b/>
                <w:bCs/>
                <w:color w:val="000000"/>
                <w:sz w:val="18"/>
                <w:szCs w:val="18"/>
              </w:rPr>
              <w:t xml:space="preserve">ew </w:t>
            </w:r>
            <w:r>
              <w:rPr>
                <w:rFonts w:ascii="Sylfaen" w:eastAsia="Times New Roman" w:hAnsi="Sylfaen" w:cs="Calibri"/>
                <w:b/>
                <w:bCs/>
                <w:color w:val="000000"/>
                <w:sz w:val="18"/>
                <w:szCs w:val="18"/>
              </w:rPr>
              <w:t>Fo</w:t>
            </w:r>
            <w:r w:rsidRPr="007F7011">
              <w:rPr>
                <w:rFonts w:ascii="Sylfaen" w:eastAsia="Times New Roman" w:hAnsi="Sylfaen" w:cs="Calibri"/>
                <w:b/>
                <w:bCs/>
                <w:color w:val="000000"/>
                <w:sz w:val="18"/>
                <w:szCs w:val="18"/>
              </w:rPr>
              <w:t xml:space="preserve">recast of </w:t>
            </w:r>
            <w:r>
              <w:rPr>
                <w:rFonts w:ascii="Sylfaen" w:eastAsia="Times New Roman" w:hAnsi="Sylfaen" w:cs="Calibri"/>
                <w:b/>
                <w:bCs/>
                <w:color w:val="000000"/>
                <w:sz w:val="18"/>
                <w:szCs w:val="18"/>
              </w:rPr>
              <w:t>N</w:t>
            </w:r>
            <w:r w:rsidRPr="007F7011">
              <w:rPr>
                <w:rFonts w:ascii="Sylfaen" w:eastAsia="Times New Roman" w:hAnsi="Sylfaen" w:cs="Calibri"/>
                <w:b/>
                <w:bCs/>
                <w:color w:val="000000"/>
                <w:sz w:val="18"/>
                <w:szCs w:val="18"/>
              </w:rPr>
              <w:t>ominal GDP</w:t>
            </w:r>
          </w:p>
        </w:tc>
        <w:tc>
          <w:tcPr>
            <w:tcW w:w="456" w:type="pct"/>
            <w:shd w:val="clear" w:color="auto" w:fill="auto"/>
            <w:noWrap/>
            <w:vAlign w:val="bottom"/>
            <w:hideMark/>
          </w:tcPr>
          <w:p w14:paraId="6A30CCC6" w14:textId="77777777" w:rsidR="00CD7313" w:rsidRPr="00C9780C" w:rsidRDefault="00CD7313" w:rsidP="00CD7313">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60,003</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3</w:t>
            </w:r>
          </w:p>
        </w:tc>
        <w:tc>
          <w:tcPr>
            <w:tcW w:w="373" w:type="pct"/>
            <w:shd w:val="clear" w:color="auto" w:fill="auto"/>
            <w:noWrap/>
            <w:vAlign w:val="bottom"/>
            <w:hideMark/>
          </w:tcPr>
          <w:p w14:paraId="6D2CB70C" w14:textId="77777777" w:rsidR="00CD7313" w:rsidRPr="00C9780C" w:rsidRDefault="00CD7313" w:rsidP="00CD7313">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72</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276</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3</w:t>
            </w:r>
          </w:p>
        </w:tc>
        <w:tc>
          <w:tcPr>
            <w:tcW w:w="483" w:type="pct"/>
            <w:shd w:val="clear" w:color="auto" w:fill="auto"/>
            <w:noWrap/>
            <w:vAlign w:val="bottom"/>
            <w:hideMark/>
          </w:tcPr>
          <w:p w14:paraId="67772F82" w14:textId="77777777" w:rsidR="00CD7313" w:rsidRPr="00C9780C" w:rsidRDefault="00CD7313" w:rsidP="00CD7313">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79</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684</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6</w:t>
            </w:r>
          </w:p>
        </w:tc>
        <w:tc>
          <w:tcPr>
            <w:tcW w:w="483" w:type="pct"/>
            <w:shd w:val="clear" w:color="auto" w:fill="auto"/>
            <w:noWrap/>
            <w:vAlign w:val="bottom"/>
            <w:hideMark/>
          </w:tcPr>
          <w:p w14:paraId="62667AA5" w14:textId="77777777" w:rsidR="00CD7313" w:rsidRPr="00C9780C" w:rsidRDefault="00CD7313" w:rsidP="00CD7313">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86</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343</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0</w:t>
            </w:r>
          </w:p>
        </w:tc>
        <w:tc>
          <w:tcPr>
            <w:tcW w:w="483" w:type="pct"/>
            <w:shd w:val="clear" w:color="auto" w:fill="auto"/>
            <w:noWrap/>
            <w:vAlign w:val="bottom"/>
            <w:hideMark/>
          </w:tcPr>
          <w:p w14:paraId="107C05C7" w14:textId="77777777" w:rsidR="00CD7313" w:rsidRPr="00C9780C" w:rsidRDefault="00CD7313" w:rsidP="00CD7313">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93</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557</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8</w:t>
            </w:r>
          </w:p>
        </w:tc>
        <w:tc>
          <w:tcPr>
            <w:tcW w:w="483" w:type="pct"/>
            <w:shd w:val="clear" w:color="auto" w:fill="auto"/>
            <w:noWrap/>
            <w:vAlign w:val="bottom"/>
            <w:hideMark/>
          </w:tcPr>
          <w:p w14:paraId="00F6641C" w14:textId="77777777" w:rsidR="00CD7313" w:rsidRPr="00C9780C" w:rsidRDefault="00CD7313" w:rsidP="00CD7313">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101</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182</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8</w:t>
            </w:r>
          </w:p>
        </w:tc>
      </w:tr>
    </w:tbl>
    <w:p w14:paraId="383EBF17" w14:textId="77777777" w:rsidR="00CD7313" w:rsidRDefault="00CD7313" w:rsidP="00CD7313">
      <w:pPr>
        <w:pStyle w:val="NoSpacing"/>
        <w:spacing w:line="276" w:lineRule="auto"/>
        <w:jc w:val="both"/>
        <w:rPr>
          <w:rFonts w:ascii="Sylfaen" w:hAnsi="Sylfaen"/>
          <w:lang w:val="ka-GE"/>
        </w:rPr>
      </w:pPr>
    </w:p>
    <w:p w14:paraId="5A35A50A" w14:textId="71E98146" w:rsidR="00CD7313" w:rsidRPr="00907563" w:rsidRDefault="007F7011" w:rsidP="000C38FD">
      <w:pPr>
        <w:spacing w:after="0" w:line="276" w:lineRule="auto"/>
        <w:jc w:val="both"/>
        <w:rPr>
          <w:rFonts w:ascii="Sylfaen" w:hAnsi="Sylfaen"/>
          <w:color w:val="000000" w:themeColor="text1"/>
        </w:rPr>
      </w:pPr>
      <w:r w:rsidRPr="007F7011">
        <w:rPr>
          <w:rFonts w:ascii="Sylfaen" w:hAnsi="Sylfaen"/>
          <w:color w:val="000000" w:themeColor="text1"/>
        </w:rPr>
        <w:t>Table N</w:t>
      </w:r>
      <w:r>
        <w:rPr>
          <w:rFonts w:ascii="Sylfaen" w:hAnsi="Sylfaen"/>
          <w:color w:val="000000" w:themeColor="text1"/>
        </w:rPr>
        <w:t xml:space="preserve"> </w:t>
      </w:r>
      <w:r w:rsidRPr="007F7011">
        <w:rPr>
          <w:rFonts w:ascii="Sylfaen" w:hAnsi="Sylfaen"/>
          <w:color w:val="000000" w:themeColor="text1"/>
        </w:rPr>
        <w:t>2 shows changes in nominal GDP forecasts in the medium term. The actual value of nominal GDP in 2021 exceeds the previous GDP forecast (December 2021). On the one hand, this is due to higher</w:t>
      </w:r>
      <w:r>
        <w:rPr>
          <w:rFonts w:ascii="Sylfaen" w:hAnsi="Sylfaen"/>
          <w:color w:val="000000" w:themeColor="text1"/>
        </w:rPr>
        <w:t>-</w:t>
      </w:r>
      <w:r w:rsidRPr="007F7011">
        <w:rPr>
          <w:rFonts w:ascii="Sylfaen" w:hAnsi="Sylfaen"/>
          <w:color w:val="000000" w:themeColor="text1"/>
        </w:rPr>
        <w:t>than</w:t>
      </w:r>
      <w:r>
        <w:rPr>
          <w:rFonts w:ascii="Sylfaen" w:hAnsi="Sylfaen"/>
          <w:color w:val="000000" w:themeColor="text1"/>
        </w:rPr>
        <w:t>-</w:t>
      </w:r>
      <w:r w:rsidRPr="007F7011">
        <w:rPr>
          <w:rFonts w:ascii="Sylfaen" w:hAnsi="Sylfaen"/>
          <w:color w:val="000000" w:themeColor="text1"/>
        </w:rPr>
        <w:t>expected real GDP growth, as well as a higher</w:t>
      </w:r>
      <w:r>
        <w:rPr>
          <w:rFonts w:ascii="Sylfaen" w:hAnsi="Sylfaen"/>
          <w:color w:val="000000" w:themeColor="text1"/>
        </w:rPr>
        <w:t>-</w:t>
      </w:r>
      <w:r w:rsidRPr="007F7011">
        <w:rPr>
          <w:rFonts w:ascii="Sylfaen" w:hAnsi="Sylfaen"/>
          <w:color w:val="000000" w:themeColor="text1"/>
        </w:rPr>
        <w:t>than</w:t>
      </w:r>
      <w:r>
        <w:rPr>
          <w:rFonts w:ascii="Sylfaen" w:hAnsi="Sylfaen"/>
          <w:color w:val="000000" w:themeColor="text1"/>
        </w:rPr>
        <w:t>-</w:t>
      </w:r>
      <w:r w:rsidRPr="007F7011">
        <w:rPr>
          <w:rFonts w:ascii="Sylfaen" w:hAnsi="Sylfaen"/>
          <w:color w:val="000000" w:themeColor="text1"/>
        </w:rPr>
        <w:t>expected percentage change in the GDP deflator.</w:t>
      </w:r>
      <w:r w:rsidR="00CD7313" w:rsidRPr="00B21B51">
        <w:rPr>
          <w:rFonts w:ascii="Sylfaen" w:hAnsi="Sylfaen"/>
          <w:color w:val="000000" w:themeColor="text1"/>
          <w:lang w:val="ka-GE"/>
        </w:rPr>
        <w:t xml:space="preserve"> </w:t>
      </w:r>
      <w:r w:rsidR="00907563">
        <w:rPr>
          <w:rFonts w:ascii="Sylfaen" w:hAnsi="Sylfaen"/>
          <w:color w:val="000000" w:themeColor="text1"/>
        </w:rPr>
        <w:t>In addition</w:t>
      </w:r>
      <w:r w:rsidR="00907563" w:rsidRPr="00907563">
        <w:rPr>
          <w:rFonts w:ascii="Sylfaen" w:hAnsi="Sylfaen"/>
          <w:color w:val="000000" w:themeColor="text1"/>
        </w:rPr>
        <w:t xml:space="preserve">, as a result </w:t>
      </w:r>
      <w:r w:rsidR="00907563" w:rsidRPr="00907563">
        <w:rPr>
          <w:rFonts w:ascii="Sylfaen" w:hAnsi="Sylfaen"/>
          <w:color w:val="000000" w:themeColor="text1"/>
        </w:rPr>
        <w:lastRenderedPageBreak/>
        <w:t>of the increase in the general price level, the GDP deflator forecast in 2022 has increased compared to the December 2021 forecast.</w:t>
      </w:r>
      <w:r w:rsidR="00CD7313" w:rsidRPr="00B21B51">
        <w:rPr>
          <w:rFonts w:ascii="Sylfaen" w:hAnsi="Sylfaen"/>
          <w:color w:val="000000" w:themeColor="text1"/>
          <w:lang w:val="ka-GE"/>
        </w:rPr>
        <w:t xml:space="preserve"> </w:t>
      </w:r>
      <w:r w:rsidR="00907563" w:rsidRPr="00907563">
        <w:rPr>
          <w:rFonts w:ascii="Sylfaen" w:hAnsi="Sylfaen"/>
          <w:color w:val="000000" w:themeColor="text1"/>
        </w:rPr>
        <w:t>Also, given the current trends and the observed high economic activity, the new forecast for real GDP growth in 2022 is higher than the forecast for 2021. Taking this into account, the nominal GDP forecast has been increased, both for 2022 and for the medium-term period.</w:t>
      </w:r>
    </w:p>
    <w:p w14:paraId="57096452" w14:textId="77777777" w:rsidR="00CD7313" w:rsidRPr="00C9780C" w:rsidRDefault="00CD7313" w:rsidP="00CD7313">
      <w:pPr>
        <w:pStyle w:val="NoSpacing"/>
        <w:spacing w:line="276" w:lineRule="auto"/>
        <w:jc w:val="both"/>
        <w:rPr>
          <w:rFonts w:ascii="Sylfaen" w:hAnsi="Sylfaen"/>
          <w:lang w:val="ka-GE"/>
        </w:rPr>
      </w:pPr>
    </w:p>
    <w:p w14:paraId="1E5A8904" w14:textId="3DF57A4A" w:rsidR="00CD7313" w:rsidRDefault="00907563" w:rsidP="00CD7313">
      <w:pPr>
        <w:pStyle w:val="NoSpacing"/>
        <w:spacing w:line="276" w:lineRule="auto"/>
        <w:ind w:firstLine="567"/>
        <w:jc w:val="both"/>
        <w:rPr>
          <w:rFonts w:ascii="Sylfaen" w:eastAsia="Times New Roman" w:hAnsi="Sylfaen" w:cs="Calibri"/>
          <w:b/>
          <w:bCs/>
          <w:color w:val="000000"/>
          <w:sz w:val="20"/>
          <w:szCs w:val="20"/>
        </w:rPr>
      </w:pPr>
      <w:r>
        <w:rPr>
          <w:rFonts w:ascii="Sylfaen" w:eastAsia="Times New Roman" w:hAnsi="Sylfaen" w:cs="Calibri"/>
          <w:b/>
          <w:bCs/>
          <w:color w:val="000000"/>
          <w:sz w:val="20"/>
          <w:szCs w:val="20"/>
        </w:rPr>
        <w:t>Table</w:t>
      </w:r>
      <w:r w:rsidR="00CD7313" w:rsidRPr="00E94AC6">
        <w:rPr>
          <w:rFonts w:ascii="Sylfaen" w:eastAsia="Times New Roman" w:hAnsi="Sylfaen" w:cs="Calibri"/>
          <w:b/>
          <w:bCs/>
          <w:color w:val="000000"/>
          <w:sz w:val="20"/>
          <w:szCs w:val="20"/>
          <w:lang w:val="ka-GE"/>
        </w:rPr>
        <w:t xml:space="preserve"> </w:t>
      </w:r>
      <w:r w:rsidR="00CD7313" w:rsidRPr="00E94AC6">
        <w:rPr>
          <w:rFonts w:ascii="Sylfaen" w:hAnsi="Sylfaen"/>
          <w:b/>
          <w:sz w:val="20"/>
          <w:szCs w:val="20"/>
          <w:lang w:val="ka-GE"/>
        </w:rPr>
        <w:t>№</w:t>
      </w:r>
      <w:r w:rsidR="00CD7313" w:rsidRPr="00E94AC6">
        <w:rPr>
          <w:rFonts w:ascii="Sylfaen" w:eastAsia="Times New Roman" w:hAnsi="Sylfaen" w:cs="Calibri"/>
          <w:b/>
          <w:bCs/>
          <w:color w:val="000000"/>
          <w:sz w:val="20"/>
          <w:szCs w:val="20"/>
        </w:rPr>
        <w:t xml:space="preserve">3. </w:t>
      </w:r>
      <w:r>
        <w:rPr>
          <w:rFonts w:ascii="Sylfaen" w:eastAsia="Times New Roman" w:hAnsi="Sylfaen" w:cs="Calibri"/>
          <w:b/>
          <w:bCs/>
          <w:color w:val="000000"/>
          <w:sz w:val="20"/>
          <w:szCs w:val="20"/>
        </w:rPr>
        <w:t>Co</w:t>
      </w:r>
      <w:r w:rsidR="00B92C2B">
        <w:rPr>
          <w:rFonts w:ascii="Sylfaen" w:eastAsia="Times New Roman" w:hAnsi="Sylfaen" w:cs="Calibri"/>
          <w:b/>
          <w:bCs/>
          <w:color w:val="000000"/>
          <w:sz w:val="20"/>
          <w:szCs w:val="20"/>
        </w:rPr>
        <w:t>mbined</w:t>
      </w:r>
      <w:r>
        <w:rPr>
          <w:rFonts w:ascii="Sylfaen" w:eastAsia="Times New Roman" w:hAnsi="Sylfaen" w:cs="Calibri"/>
          <w:b/>
          <w:bCs/>
          <w:color w:val="000000"/>
          <w:sz w:val="20"/>
          <w:szCs w:val="20"/>
        </w:rPr>
        <w:t xml:space="preserve"> Budget </w:t>
      </w:r>
    </w:p>
    <w:tbl>
      <w:tblPr>
        <w:tblW w:w="4733" w:type="pct"/>
        <w:jc w:val="center"/>
        <w:tblLook w:val="04A0" w:firstRow="1" w:lastRow="0" w:firstColumn="1" w:lastColumn="0" w:noHBand="0" w:noVBand="1"/>
      </w:tblPr>
      <w:tblGrid>
        <w:gridCol w:w="3381"/>
        <w:gridCol w:w="979"/>
        <w:gridCol w:w="1025"/>
        <w:gridCol w:w="1100"/>
        <w:gridCol w:w="1100"/>
        <w:gridCol w:w="1100"/>
        <w:gridCol w:w="1100"/>
      </w:tblGrid>
      <w:tr w:rsidR="00CD7313" w:rsidRPr="00B05A47" w14:paraId="040919C7" w14:textId="77777777" w:rsidTr="00CD7313">
        <w:trPr>
          <w:trHeight w:val="113"/>
          <w:jc w:val="center"/>
        </w:trPr>
        <w:tc>
          <w:tcPr>
            <w:tcW w:w="1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470F29" w14:textId="30E9E248" w:rsidR="00CD7313" w:rsidRPr="00B05A47" w:rsidRDefault="00CD7313" w:rsidP="00CD7313">
            <w:pPr>
              <w:spacing w:after="0" w:line="240" w:lineRule="auto"/>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w:t>
            </w:r>
            <w:r w:rsidR="00907563">
              <w:rPr>
                <w:rFonts w:ascii="Sylfaen" w:eastAsia="Times New Roman" w:hAnsi="Sylfaen" w:cs="Arial"/>
                <w:b/>
                <w:bCs/>
                <w:color w:val="000000"/>
                <w:sz w:val="18"/>
                <w:szCs w:val="18"/>
              </w:rPr>
              <w:t>Million GEL</w:t>
            </w:r>
            <w:r w:rsidRPr="00B05A47">
              <w:rPr>
                <w:rFonts w:ascii="Sylfaen" w:eastAsia="Times New Roman" w:hAnsi="Sylfaen" w:cs="Arial"/>
                <w:b/>
                <w:bCs/>
                <w:color w:val="000000"/>
                <w:sz w:val="18"/>
                <w:szCs w:val="18"/>
              </w:rPr>
              <w:t>)</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4B1D4DEB" w14:textId="77777777" w:rsidR="00CD7313" w:rsidRPr="00B05A47" w:rsidRDefault="00CD7313" w:rsidP="00CD731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2021</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3E4308C9" w14:textId="77777777" w:rsidR="00CD7313" w:rsidRPr="00B05A47" w:rsidRDefault="00CD7313" w:rsidP="00CD731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2022</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2CB4EDBF" w14:textId="77777777" w:rsidR="00CD7313" w:rsidRPr="00B05A47" w:rsidRDefault="00CD7313" w:rsidP="00CD731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2023</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3411935A" w14:textId="77777777" w:rsidR="00CD7313" w:rsidRPr="00B05A47" w:rsidRDefault="00CD7313" w:rsidP="00CD731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2024</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214EAACE" w14:textId="77777777" w:rsidR="00CD7313" w:rsidRPr="00B05A47" w:rsidRDefault="00CD7313" w:rsidP="00CD731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2025</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61FB62C5" w14:textId="77777777" w:rsidR="00CD7313" w:rsidRPr="00B05A47" w:rsidRDefault="00CD7313" w:rsidP="00CD731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2026</w:t>
            </w:r>
          </w:p>
        </w:tc>
      </w:tr>
      <w:tr w:rsidR="00CD7313" w:rsidRPr="00B05A47" w14:paraId="3C716A66" w14:textId="77777777" w:rsidTr="00CD7313">
        <w:trPr>
          <w:trHeight w:val="113"/>
          <w:jc w:val="center"/>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C2EA495" w14:textId="77777777" w:rsidR="00CD7313" w:rsidRPr="00B05A47" w:rsidRDefault="00CD7313" w:rsidP="00CD7313">
            <w:pPr>
              <w:spacing w:after="0" w:line="240" w:lineRule="auto"/>
              <w:rPr>
                <w:rFonts w:ascii="Sylfaen" w:eastAsia="Times New Roman" w:hAnsi="Sylfaen" w:cs="Arial"/>
                <w:b/>
                <w:bCs/>
                <w:color w:val="000000"/>
                <w:sz w:val="18"/>
                <w:szCs w:val="18"/>
              </w:rPr>
            </w:pPr>
          </w:p>
        </w:tc>
        <w:tc>
          <w:tcPr>
            <w:tcW w:w="500" w:type="pct"/>
            <w:tcBorders>
              <w:top w:val="nil"/>
              <w:left w:val="nil"/>
              <w:bottom w:val="single" w:sz="4" w:space="0" w:color="auto"/>
              <w:right w:val="single" w:sz="4" w:space="0" w:color="auto"/>
            </w:tcBorders>
            <w:shd w:val="clear" w:color="auto" w:fill="auto"/>
            <w:vAlign w:val="center"/>
            <w:hideMark/>
          </w:tcPr>
          <w:p w14:paraId="546CD84C" w14:textId="7ADB326B" w:rsidR="00CD7313" w:rsidRPr="00B05A47" w:rsidRDefault="00907563" w:rsidP="00CD7313">
            <w:pPr>
              <w:spacing w:after="0" w:line="240" w:lineRule="auto"/>
              <w:jc w:val="center"/>
              <w:rPr>
                <w:rFonts w:ascii="Sylfaen" w:eastAsia="Times New Roman" w:hAnsi="Sylfaen" w:cs="Arial"/>
                <w:b/>
                <w:bCs/>
                <w:color w:val="000000"/>
                <w:sz w:val="18"/>
                <w:szCs w:val="18"/>
              </w:rPr>
            </w:pPr>
            <w:r>
              <w:rPr>
                <w:rFonts w:ascii="Sylfaen" w:eastAsia="Times New Roman" w:hAnsi="Sylfaen" w:cs="Arial"/>
                <w:b/>
                <w:bCs/>
                <w:color w:val="000000"/>
                <w:sz w:val="18"/>
                <w:szCs w:val="18"/>
              </w:rPr>
              <w:t>Actual</w:t>
            </w:r>
          </w:p>
        </w:tc>
        <w:tc>
          <w:tcPr>
            <w:tcW w:w="524" w:type="pct"/>
            <w:tcBorders>
              <w:top w:val="nil"/>
              <w:left w:val="nil"/>
              <w:bottom w:val="single" w:sz="4" w:space="0" w:color="auto"/>
              <w:right w:val="single" w:sz="4" w:space="0" w:color="auto"/>
            </w:tcBorders>
            <w:shd w:val="clear" w:color="auto" w:fill="auto"/>
            <w:vAlign w:val="center"/>
            <w:hideMark/>
          </w:tcPr>
          <w:p w14:paraId="6EB2B24D" w14:textId="647D458B" w:rsidR="00CD7313" w:rsidRPr="00B05A47" w:rsidRDefault="00907563" w:rsidP="00CD7313">
            <w:pPr>
              <w:spacing w:after="0" w:line="240" w:lineRule="auto"/>
              <w:jc w:val="center"/>
              <w:rPr>
                <w:rFonts w:ascii="Sylfaen" w:eastAsia="Times New Roman" w:hAnsi="Sylfaen" w:cs="Arial"/>
                <w:b/>
                <w:bCs/>
                <w:color w:val="000000"/>
                <w:sz w:val="18"/>
                <w:szCs w:val="18"/>
              </w:rPr>
            </w:pPr>
            <w:r>
              <w:rPr>
                <w:rFonts w:ascii="Sylfaen" w:eastAsia="Times New Roman" w:hAnsi="Sylfaen" w:cs="Arial"/>
                <w:b/>
                <w:bCs/>
                <w:color w:val="000000"/>
                <w:sz w:val="18"/>
                <w:szCs w:val="18"/>
              </w:rPr>
              <w:t>Expected</w:t>
            </w:r>
          </w:p>
        </w:tc>
        <w:tc>
          <w:tcPr>
            <w:tcW w:w="562" w:type="pct"/>
            <w:tcBorders>
              <w:top w:val="nil"/>
              <w:left w:val="nil"/>
              <w:bottom w:val="single" w:sz="4" w:space="0" w:color="auto"/>
              <w:right w:val="single" w:sz="4" w:space="0" w:color="auto"/>
            </w:tcBorders>
            <w:shd w:val="clear" w:color="auto" w:fill="auto"/>
            <w:vAlign w:val="center"/>
            <w:hideMark/>
          </w:tcPr>
          <w:p w14:paraId="586F13E1" w14:textId="570C0E85" w:rsidR="00CD7313" w:rsidRPr="00B05A47" w:rsidRDefault="00907563" w:rsidP="00CD7313">
            <w:pPr>
              <w:spacing w:after="0" w:line="240" w:lineRule="auto"/>
              <w:jc w:val="center"/>
              <w:rPr>
                <w:rFonts w:ascii="Sylfaen" w:eastAsia="Times New Roman" w:hAnsi="Sylfaen" w:cs="Arial"/>
                <w:b/>
                <w:bCs/>
                <w:color w:val="000000"/>
                <w:sz w:val="18"/>
                <w:szCs w:val="18"/>
              </w:rPr>
            </w:pPr>
            <w:r>
              <w:rPr>
                <w:rFonts w:ascii="Sylfaen" w:eastAsia="Times New Roman" w:hAnsi="Sylfaen" w:cs="Arial"/>
                <w:b/>
                <w:bCs/>
                <w:color w:val="000000"/>
                <w:sz w:val="18"/>
                <w:szCs w:val="18"/>
              </w:rPr>
              <w:t>Forecast</w:t>
            </w:r>
          </w:p>
        </w:tc>
        <w:tc>
          <w:tcPr>
            <w:tcW w:w="562" w:type="pct"/>
            <w:tcBorders>
              <w:top w:val="nil"/>
              <w:left w:val="nil"/>
              <w:bottom w:val="single" w:sz="4" w:space="0" w:color="auto"/>
              <w:right w:val="single" w:sz="4" w:space="0" w:color="auto"/>
            </w:tcBorders>
            <w:shd w:val="clear" w:color="auto" w:fill="auto"/>
            <w:vAlign w:val="center"/>
            <w:hideMark/>
          </w:tcPr>
          <w:p w14:paraId="385A8BC2" w14:textId="36D1ED4D" w:rsidR="00CD7313" w:rsidRPr="00B05A47" w:rsidRDefault="00907563" w:rsidP="00CD7313">
            <w:pPr>
              <w:spacing w:after="0" w:line="240" w:lineRule="auto"/>
              <w:jc w:val="center"/>
              <w:rPr>
                <w:rFonts w:ascii="Sylfaen" w:eastAsia="Times New Roman" w:hAnsi="Sylfaen" w:cs="Arial"/>
                <w:b/>
                <w:bCs/>
                <w:color w:val="000000"/>
                <w:sz w:val="18"/>
                <w:szCs w:val="18"/>
              </w:rPr>
            </w:pPr>
            <w:r>
              <w:rPr>
                <w:rFonts w:ascii="Sylfaen" w:eastAsia="Times New Roman" w:hAnsi="Sylfaen" w:cs="Arial"/>
                <w:b/>
                <w:bCs/>
                <w:color w:val="000000"/>
                <w:sz w:val="18"/>
                <w:szCs w:val="18"/>
              </w:rPr>
              <w:t>Forecast</w:t>
            </w:r>
          </w:p>
        </w:tc>
        <w:tc>
          <w:tcPr>
            <w:tcW w:w="562" w:type="pct"/>
            <w:tcBorders>
              <w:top w:val="nil"/>
              <w:left w:val="nil"/>
              <w:bottom w:val="single" w:sz="4" w:space="0" w:color="auto"/>
              <w:right w:val="single" w:sz="4" w:space="0" w:color="auto"/>
            </w:tcBorders>
            <w:shd w:val="clear" w:color="auto" w:fill="auto"/>
            <w:vAlign w:val="center"/>
            <w:hideMark/>
          </w:tcPr>
          <w:p w14:paraId="04B07656" w14:textId="4EA85B65" w:rsidR="00CD7313" w:rsidRPr="00B05A47" w:rsidRDefault="00907563" w:rsidP="00CD7313">
            <w:pPr>
              <w:spacing w:after="0" w:line="240" w:lineRule="auto"/>
              <w:jc w:val="center"/>
              <w:rPr>
                <w:rFonts w:ascii="Sylfaen" w:eastAsia="Times New Roman" w:hAnsi="Sylfaen" w:cs="Arial"/>
                <w:b/>
                <w:bCs/>
                <w:color w:val="000000"/>
                <w:sz w:val="18"/>
                <w:szCs w:val="18"/>
              </w:rPr>
            </w:pPr>
            <w:r>
              <w:rPr>
                <w:rFonts w:ascii="Sylfaen" w:eastAsia="Times New Roman" w:hAnsi="Sylfaen" w:cs="Arial"/>
                <w:b/>
                <w:bCs/>
                <w:color w:val="000000"/>
                <w:sz w:val="18"/>
                <w:szCs w:val="18"/>
              </w:rPr>
              <w:t>Forecast</w:t>
            </w:r>
          </w:p>
        </w:tc>
        <w:tc>
          <w:tcPr>
            <w:tcW w:w="562" w:type="pct"/>
            <w:tcBorders>
              <w:top w:val="nil"/>
              <w:left w:val="nil"/>
              <w:bottom w:val="single" w:sz="4" w:space="0" w:color="auto"/>
              <w:right w:val="single" w:sz="4" w:space="0" w:color="auto"/>
            </w:tcBorders>
            <w:shd w:val="clear" w:color="auto" w:fill="auto"/>
            <w:vAlign w:val="center"/>
            <w:hideMark/>
          </w:tcPr>
          <w:p w14:paraId="00B86117" w14:textId="2FFD6087" w:rsidR="00CD7313" w:rsidRPr="00B05A47" w:rsidRDefault="00907563" w:rsidP="00CD7313">
            <w:pPr>
              <w:spacing w:after="0" w:line="240" w:lineRule="auto"/>
              <w:jc w:val="center"/>
              <w:rPr>
                <w:rFonts w:ascii="Sylfaen" w:eastAsia="Times New Roman" w:hAnsi="Sylfaen" w:cs="Arial"/>
                <w:b/>
                <w:bCs/>
                <w:color w:val="000000"/>
                <w:sz w:val="18"/>
                <w:szCs w:val="18"/>
              </w:rPr>
            </w:pPr>
            <w:r>
              <w:rPr>
                <w:rFonts w:ascii="Sylfaen" w:eastAsia="Times New Roman" w:hAnsi="Sylfaen" w:cs="Arial"/>
                <w:b/>
                <w:bCs/>
                <w:color w:val="000000"/>
                <w:sz w:val="18"/>
                <w:szCs w:val="18"/>
              </w:rPr>
              <w:t>Forecast</w:t>
            </w:r>
          </w:p>
        </w:tc>
      </w:tr>
      <w:tr w:rsidR="00CD7313" w:rsidRPr="00B05A47" w14:paraId="6FD82597" w14:textId="77777777" w:rsidTr="00CD7313">
        <w:trPr>
          <w:trHeight w:val="113"/>
          <w:jc w:val="center"/>
        </w:trPr>
        <w:tc>
          <w:tcPr>
            <w:tcW w:w="1728" w:type="pct"/>
            <w:tcBorders>
              <w:top w:val="nil"/>
              <w:left w:val="single" w:sz="4" w:space="0" w:color="auto"/>
              <w:bottom w:val="single" w:sz="4" w:space="0" w:color="auto"/>
              <w:right w:val="single" w:sz="4" w:space="0" w:color="auto"/>
            </w:tcBorders>
            <w:shd w:val="clear" w:color="auto" w:fill="auto"/>
            <w:vAlign w:val="center"/>
            <w:hideMark/>
          </w:tcPr>
          <w:p w14:paraId="660BA9FD" w14:textId="37FA90E5" w:rsidR="00CD7313" w:rsidRPr="00B05A47" w:rsidRDefault="00907563" w:rsidP="00CD7313">
            <w:pPr>
              <w:spacing w:after="0" w:line="240" w:lineRule="auto"/>
              <w:rPr>
                <w:rFonts w:ascii="Sylfaen" w:eastAsia="Times New Roman" w:hAnsi="Sylfaen" w:cs="Arial"/>
                <w:color w:val="000000"/>
                <w:sz w:val="18"/>
                <w:szCs w:val="18"/>
              </w:rPr>
            </w:pPr>
            <w:r>
              <w:rPr>
                <w:rFonts w:ascii="Sylfaen" w:eastAsia="Times New Roman" w:hAnsi="Sylfaen" w:cs="Arial"/>
                <w:color w:val="000000"/>
                <w:sz w:val="18"/>
                <w:szCs w:val="18"/>
              </w:rPr>
              <w:t>Old Revenue Forecast</w:t>
            </w:r>
            <w:r w:rsidR="00CD7313" w:rsidRPr="00B05A47">
              <w:rPr>
                <w:rFonts w:ascii="Sylfaen" w:eastAsia="Times New Roman" w:hAnsi="Sylfaen" w:cs="Arial"/>
                <w:color w:val="000000"/>
                <w:sz w:val="18"/>
                <w:szCs w:val="18"/>
              </w:rPr>
              <w:t xml:space="preserve"> (</w:t>
            </w:r>
            <w:r>
              <w:rPr>
                <w:rFonts w:ascii="Sylfaen" w:eastAsia="Times New Roman" w:hAnsi="Sylfaen" w:cs="Arial"/>
                <w:color w:val="000000"/>
                <w:sz w:val="18"/>
                <w:szCs w:val="18"/>
              </w:rPr>
              <w:t>December, 2021</w:t>
            </w:r>
            <w:r w:rsidR="00CD7313" w:rsidRPr="00B05A47">
              <w:rPr>
                <w:rFonts w:ascii="Sylfaen" w:eastAsia="Times New Roman" w:hAnsi="Sylfaen" w:cs="Arial"/>
                <w:color w:val="000000"/>
                <w:sz w:val="18"/>
                <w:szCs w:val="18"/>
              </w:rPr>
              <w:t>)</w:t>
            </w:r>
          </w:p>
        </w:tc>
        <w:tc>
          <w:tcPr>
            <w:tcW w:w="500" w:type="pct"/>
            <w:tcBorders>
              <w:top w:val="nil"/>
              <w:left w:val="nil"/>
              <w:bottom w:val="single" w:sz="4" w:space="0" w:color="auto"/>
              <w:right w:val="single" w:sz="4" w:space="0" w:color="auto"/>
            </w:tcBorders>
            <w:shd w:val="clear" w:color="auto" w:fill="auto"/>
            <w:vAlign w:val="center"/>
            <w:hideMark/>
          </w:tcPr>
          <w:p w14:paraId="68853988" w14:textId="77777777" w:rsidR="00CD7313" w:rsidRPr="00B05A47" w:rsidRDefault="00CD7313" w:rsidP="00CD7313">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14 928,0</w:t>
            </w:r>
          </w:p>
        </w:tc>
        <w:tc>
          <w:tcPr>
            <w:tcW w:w="524" w:type="pct"/>
            <w:tcBorders>
              <w:top w:val="nil"/>
              <w:left w:val="nil"/>
              <w:bottom w:val="single" w:sz="4" w:space="0" w:color="auto"/>
              <w:right w:val="single" w:sz="4" w:space="0" w:color="auto"/>
            </w:tcBorders>
            <w:shd w:val="clear" w:color="auto" w:fill="auto"/>
            <w:vAlign w:val="center"/>
            <w:hideMark/>
          </w:tcPr>
          <w:p w14:paraId="59FD0274" w14:textId="77777777" w:rsidR="00CD7313" w:rsidRPr="00B05A47" w:rsidRDefault="00CD7313" w:rsidP="00CD7313">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17 205,0</w:t>
            </w:r>
          </w:p>
        </w:tc>
        <w:tc>
          <w:tcPr>
            <w:tcW w:w="562" w:type="pct"/>
            <w:tcBorders>
              <w:top w:val="nil"/>
              <w:left w:val="nil"/>
              <w:bottom w:val="single" w:sz="4" w:space="0" w:color="auto"/>
              <w:right w:val="single" w:sz="4" w:space="0" w:color="auto"/>
            </w:tcBorders>
            <w:shd w:val="clear" w:color="auto" w:fill="auto"/>
            <w:vAlign w:val="center"/>
            <w:hideMark/>
          </w:tcPr>
          <w:p w14:paraId="5A53F322" w14:textId="77777777" w:rsidR="00CD7313" w:rsidRPr="00B05A47" w:rsidRDefault="00CD7313" w:rsidP="00CD7313">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18 228,0</w:t>
            </w:r>
          </w:p>
        </w:tc>
        <w:tc>
          <w:tcPr>
            <w:tcW w:w="562" w:type="pct"/>
            <w:tcBorders>
              <w:top w:val="nil"/>
              <w:left w:val="nil"/>
              <w:bottom w:val="single" w:sz="4" w:space="0" w:color="auto"/>
              <w:right w:val="single" w:sz="4" w:space="0" w:color="auto"/>
            </w:tcBorders>
            <w:shd w:val="clear" w:color="auto" w:fill="auto"/>
            <w:vAlign w:val="center"/>
            <w:hideMark/>
          </w:tcPr>
          <w:p w14:paraId="61A334C5" w14:textId="77777777" w:rsidR="00CD7313" w:rsidRPr="00B05A47" w:rsidRDefault="00CD7313" w:rsidP="00CD7313">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19 732,0</w:t>
            </w:r>
          </w:p>
        </w:tc>
        <w:tc>
          <w:tcPr>
            <w:tcW w:w="562" w:type="pct"/>
            <w:tcBorders>
              <w:top w:val="nil"/>
              <w:left w:val="nil"/>
              <w:bottom w:val="single" w:sz="4" w:space="0" w:color="auto"/>
              <w:right w:val="single" w:sz="4" w:space="0" w:color="auto"/>
            </w:tcBorders>
            <w:shd w:val="clear" w:color="auto" w:fill="auto"/>
            <w:vAlign w:val="center"/>
            <w:hideMark/>
          </w:tcPr>
          <w:p w14:paraId="4D2C461A" w14:textId="77777777" w:rsidR="00CD7313" w:rsidRPr="00B05A47" w:rsidRDefault="00CD7313" w:rsidP="00CD7313">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21 266,0</w:t>
            </w:r>
          </w:p>
        </w:tc>
        <w:tc>
          <w:tcPr>
            <w:tcW w:w="562" w:type="pct"/>
            <w:tcBorders>
              <w:top w:val="nil"/>
              <w:left w:val="nil"/>
              <w:bottom w:val="single" w:sz="4" w:space="0" w:color="auto"/>
              <w:right w:val="single" w:sz="4" w:space="0" w:color="auto"/>
            </w:tcBorders>
            <w:shd w:val="clear" w:color="auto" w:fill="auto"/>
            <w:vAlign w:val="center"/>
            <w:hideMark/>
          </w:tcPr>
          <w:p w14:paraId="368A39CC" w14:textId="77777777" w:rsidR="00CD7313" w:rsidRPr="00B05A47" w:rsidRDefault="00CD7313" w:rsidP="00CD7313">
            <w:pPr>
              <w:spacing w:after="0" w:line="240" w:lineRule="auto"/>
              <w:rPr>
                <w:rFonts w:ascii="Calibri" w:eastAsia="Times New Roman" w:hAnsi="Calibri" w:cs="Calibri"/>
                <w:sz w:val="18"/>
                <w:szCs w:val="18"/>
              </w:rPr>
            </w:pPr>
            <w:r w:rsidRPr="00B05A47">
              <w:rPr>
                <w:rFonts w:ascii="Calibri" w:eastAsia="Times New Roman" w:hAnsi="Calibri" w:cs="Calibri"/>
                <w:sz w:val="18"/>
                <w:szCs w:val="18"/>
              </w:rPr>
              <w:t> </w:t>
            </w:r>
          </w:p>
        </w:tc>
      </w:tr>
      <w:tr w:rsidR="00CD7313" w:rsidRPr="00B05A47" w14:paraId="68BF2CB6" w14:textId="77777777" w:rsidTr="00CD7313">
        <w:trPr>
          <w:trHeight w:val="113"/>
          <w:jc w:val="center"/>
        </w:trPr>
        <w:tc>
          <w:tcPr>
            <w:tcW w:w="1728" w:type="pct"/>
            <w:tcBorders>
              <w:top w:val="nil"/>
              <w:left w:val="single" w:sz="4" w:space="0" w:color="auto"/>
              <w:bottom w:val="single" w:sz="4" w:space="0" w:color="auto"/>
              <w:right w:val="single" w:sz="4" w:space="0" w:color="auto"/>
            </w:tcBorders>
            <w:shd w:val="clear" w:color="auto" w:fill="auto"/>
            <w:vAlign w:val="center"/>
            <w:hideMark/>
          </w:tcPr>
          <w:p w14:paraId="522713EE" w14:textId="431BA898" w:rsidR="00CD7313" w:rsidRPr="00B05A47" w:rsidRDefault="00907563" w:rsidP="00CD7313">
            <w:pPr>
              <w:spacing w:after="0" w:line="240" w:lineRule="auto"/>
              <w:rPr>
                <w:rFonts w:ascii="Sylfaen" w:eastAsia="Times New Roman" w:hAnsi="Sylfaen" w:cs="Arial"/>
                <w:color w:val="000000"/>
                <w:sz w:val="18"/>
                <w:szCs w:val="18"/>
              </w:rPr>
            </w:pPr>
            <w:r>
              <w:rPr>
                <w:rFonts w:ascii="Sylfaen" w:eastAsia="Times New Roman" w:hAnsi="Sylfaen" w:cs="Arial"/>
                <w:color w:val="000000"/>
                <w:sz w:val="18"/>
                <w:szCs w:val="18"/>
              </w:rPr>
              <w:t>New Revenue Forecast</w:t>
            </w:r>
          </w:p>
        </w:tc>
        <w:tc>
          <w:tcPr>
            <w:tcW w:w="500" w:type="pct"/>
            <w:tcBorders>
              <w:top w:val="nil"/>
              <w:left w:val="nil"/>
              <w:bottom w:val="single" w:sz="4" w:space="0" w:color="auto"/>
              <w:right w:val="single" w:sz="4" w:space="0" w:color="auto"/>
            </w:tcBorders>
            <w:shd w:val="clear" w:color="auto" w:fill="auto"/>
            <w:vAlign w:val="center"/>
            <w:hideMark/>
          </w:tcPr>
          <w:p w14:paraId="403477E3" w14:textId="77777777" w:rsidR="00CD7313" w:rsidRPr="00B05A47" w:rsidRDefault="00CD7313" w:rsidP="00CD7313">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15 142,7</w:t>
            </w:r>
          </w:p>
        </w:tc>
        <w:tc>
          <w:tcPr>
            <w:tcW w:w="524" w:type="pct"/>
            <w:tcBorders>
              <w:top w:val="nil"/>
              <w:left w:val="nil"/>
              <w:bottom w:val="single" w:sz="4" w:space="0" w:color="auto"/>
              <w:right w:val="single" w:sz="4" w:space="0" w:color="auto"/>
            </w:tcBorders>
            <w:shd w:val="clear" w:color="auto" w:fill="auto"/>
            <w:hideMark/>
          </w:tcPr>
          <w:p w14:paraId="37E824EB" w14:textId="77777777" w:rsidR="00CD7313" w:rsidRPr="007C3878" w:rsidRDefault="00CD7313" w:rsidP="00CD7313">
            <w:pPr>
              <w:spacing w:after="0" w:line="240" w:lineRule="auto"/>
              <w:jc w:val="right"/>
              <w:rPr>
                <w:rFonts w:ascii="Sylfaen" w:eastAsia="Times New Roman" w:hAnsi="Sylfaen" w:cs="Arial"/>
                <w:color w:val="000000"/>
                <w:sz w:val="18"/>
                <w:szCs w:val="18"/>
              </w:rPr>
            </w:pPr>
            <w:r w:rsidRPr="007C3878">
              <w:rPr>
                <w:rFonts w:ascii="Sylfaen" w:hAnsi="Sylfaen"/>
                <w:sz w:val="18"/>
              </w:rPr>
              <w:t>19 217,</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hideMark/>
          </w:tcPr>
          <w:p w14:paraId="5FDD22F6" w14:textId="77777777" w:rsidR="00CD7313" w:rsidRPr="007C3878" w:rsidRDefault="00CD7313" w:rsidP="00CD7313">
            <w:pPr>
              <w:spacing w:after="0" w:line="240" w:lineRule="auto"/>
              <w:jc w:val="right"/>
              <w:rPr>
                <w:rFonts w:ascii="Sylfaen" w:eastAsia="Times New Roman" w:hAnsi="Sylfaen" w:cs="Arial"/>
                <w:color w:val="000000"/>
                <w:sz w:val="18"/>
                <w:szCs w:val="18"/>
              </w:rPr>
            </w:pPr>
            <w:r w:rsidRPr="007C3878">
              <w:rPr>
                <w:rFonts w:ascii="Sylfaen" w:hAnsi="Sylfaen"/>
                <w:sz w:val="18"/>
              </w:rPr>
              <w:t xml:space="preserve">20 </w:t>
            </w:r>
            <w:r w:rsidRPr="007B1FDE">
              <w:rPr>
                <w:rFonts w:ascii="Sylfaen" w:hAnsi="Sylfaen"/>
                <w:sz w:val="18"/>
              </w:rPr>
              <w:t>805,</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hideMark/>
          </w:tcPr>
          <w:p w14:paraId="41931E2B" w14:textId="77777777" w:rsidR="00CD7313" w:rsidRPr="007C3878" w:rsidRDefault="00CD7313" w:rsidP="00CD7313">
            <w:pPr>
              <w:spacing w:after="0" w:line="240" w:lineRule="auto"/>
              <w:jc w:val="right"/>
              <w:rPr>
                <w:rFonts w:ascii="Sylfaen" w:eastAsia="Times New Roman" w:hAnsi="Sylfaen" w:cs="Arial"/>
                <w:color w:val="000000"/>
                <w:sz w:val="18"/>
                <w:szCs w:val="18"/>
              </w:rPr>
            </w:pPr>
            <w:r w:rsidRPr="007B1FDE">
              <w:rPr>
                <w:rFonts w:ascii="Sylfaen" w:hAnsi="Sylfaen"/>
                <w:sz w:val="18"/>
              </w:rPr>
              <w:t>22 076,</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hideMark/>
          </w:tcPr>
          <w:p w14:paraId="43F9398D" w14:textId="77777777" w:rsidR="00CD7313" w:rsidRPr="007C3878" w:rsidRDefault="00CD7313" w:rsidP="00CD7313">
            <w:pPr>
              <w:spacing w:after="0" w:line="240" w:lineRule="auto"/>
              <w:jc w:val="right"/>
              <w:rPr>
                <w:rFonts w:ascii="Sylfaen" w:eastAsia="Times New Roman" w:hAnsi="Sylfaen" w:cs="Arial"/>
                <w:color w:val="000000"/>
                <w:sz w:val="18"/>
                <w:szCs w:val="18"/>
              </w:rPr>
            </w:pPr>
            <w:r w:rsidRPr="007C3878">
              <w:rPr>
                <w:rFonts w:ascii="Sylfaen" w:hAnsi="Sylfaen"/>
                <w:sz w:val="18"/>
              </w:rPr>
              <w:t xml:space="preserve">23 </w:t>
            </w:r>
            <w:r w:rsidRPr="007B1FDE">
              <w:rPr>
                <w:rFonts w:ascii="Sylfaen" w:hAnsi="Sylfaen"/>
                <w:sz w:val="18"/>
              </w:rPr>
              <w:t>794,</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hideMark/>
          </w:tcPr>
          <w:p w14:paraId="4B21BF92" w14:textId="77777777" w:rsidR="00CD7313" w:rsidRPr="007C3878" w:rsidRDefault="00CD7313" w:rsidP="00CD7313">
            <w:pPr>
              <w:spacing w:after="0" w:line="240" w:lineRule="auto"/>
              <w:jc w:val="right"/>
              <w:rPr>
                <w:rFonts w:ascii="Sylfaen" w:eastAsia="Times New Roman" w:hAnsi="Sylfaen" w:cs="Arial"/>
                <w:color w:val="000000"/>
                <w:sz w:val="18"/>
                <w:szCs w:val="18"/>
              </w:rPr>
            </w:pPr>
            <w:r w:rsidRPr="007C3878">
              <w:rPr>
                <w:rFonts w:ascii="Sylfaen" w:hAnsi="Sylfaen"/>
                <w:sz w:val="18"/>
              </w:rPr>
              <w:t xml:space="preserve">25 </w:t>
            </w:r>
            <w:r w:rsidRPr="007B1FDE">
              <w:rPr>
                <w:rFonts w:ascii="Sylfaen" w:hAnsi="Sylfaen"/>
                <w:sz w:val="18"/>
              </w:rPr>
              <w:t>704,</w:t>
            </w:r>
            <w:r w:rsidRPr="0056170B">
              <w:rPr>
                <w:rFonts w:ascii="Sylfaen" w:hAnsi="Sylfaen"/>
                <w:sz w:val="18"/>
              </w:rPr>
              <w:t>0</w:t>
            </w:r>
          </w:p>
        </w:tc>
      </w:tr>
      <w:tr w:rsidR="00CD7313" w:rsidRPr="00B05A47" w14:paraId="098522E7" w14:textId="77777777" w:rsidTr="00CD7313">
        <w:trPr>
          <w:trHeight w:val="113"/>
          <w:jc w:val="center"/>
        </w:trPr>
        <w:tc>
          <w:tcPr>
            <w:tcW w:w="1728" w:type="pct"/>
            <w:tcBorders>
              <w:top w:val="nil"/>
              <w:left w:val="single" w:sz="4" w:space="0" w:color="auto"/>
              <w:bottom w:val="single" w:sz="4" w:space="0" w:color="auto"/>
              <w:right w:val="single" w:sz="4" w:space="0" w:color="auto"/>
            </w:tcBorders>
            <w:shd w:val="clear" w:color="auto" w:fill="auto"/>
            <w:vAlign w:val="center"/>
            <w:hideMark/>
          </w:tcPr>
          <w:p w14:paraId="092338CF" w14:textId="76492108" w:rsidR="00CD7313" w:rsidRPr="00B05A47" w:rsidRDefault="00907563" w:rsidP="00CD7313">
            <w:pPr>
              <w:spacing w:after="0" w:line="240" w:lineRule="auto"/>
              <w:ind w:firstLineChars="100" w:firstLine="180"/>
              <w:rPr>
                <w:rFonts w:ascii="Sylfaen" w:eastAsia="Times New Roman" w:hAnsi="Sylfaen" w:cs="Arial"/>
                <w:color w:val="000000"/>
                <w:sz w:val="18"/>
                <w:szCs w:val="18"/>
              </w:rPr>
            </w:pPr>
            <w:r>
              <w:rPr>
                <w:rFonts w:ascii="Sylfaen" w:eastAsia="Times New Roman" w:hAnsi="Sylfaen" w:cs="Arial"/>
                <w:color w:val="000000"/>
                <w:sz w:val="18"/>
                <w:szCs w:val="18"/>
              </w:rPr>
              <w:t xml:space="preserve">Change </w:t>
            </w:r>
          </w:p>
        </w:tc>
        <w:tc>
          <w:tcPr>
            <w:tcW w:w="500" w:type="pct"/>
            <w:tcBorders>
              <w:top w:val="nil"/>
              <w:left w:val="nil"/>
              <w:bottom w:val="single" w:sz="4" w:space="0" w:color="auto"/>
              <w:right w:val="single" w:sz="4" w:space="0" w:color="auto"/>
            </w:tcBorders>
            <w:shd w:val="clear" w:color="auto" w:fill="auto"/>
            <w:vAlign w:val="center"/>
            <w:hideMark/>
          </w:tcPr>
          <w:p w14:paraId="274705E3" w14:textId="77777777" w:rsidR="00CD7313" w:rsidRPr="00B05A47" w:rsidRDefault="00CD7313" w:rsidP="00CD7313">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214,7</w:t>
            </w:r>
          </w:p>
        </w:tc>
        <w:tc>
          <w:tcPr>
            <w:tcW w:w="524" w:type="pct"/>
            <w:tcBorders>
              <w:top w:val="nil"/>
              <w:left w:val="nil"/>
              <w:bottom w:val="single" w:sz="4" w:space="0" w:color="auto"/>
              <w:right w:val="single" w:sz="4" w:space="0" w:color="auto"/>
            </w:tcBorders>
            <w:shd w:val="clear" w:color="auto" w:fill="auto"/>
            <w:hideMark/>
          </w:tcPr>
          <w:p w14:paraId="6AB9A124" w14:textId="77777777" w:rsidR="00CD7313" w:rsidRPr="007C3878" w:rsidRDefault="00CD7313" w:rsidP="00CD7313">
            <w:pPr>
              <w:spacing w:after="0" w:line="240" w:lineRule="auto"/>
              <w:jc w:val="right"/>
              <w:rPr>
                <w:rFonts w:ascii="Sylfaen" w:eastAsia="Times New Roman" w:hAnsi="Sylfaen" w:cs="Arial"/>
                <w:color w:val="000000"/>
                <w:sz w:val="18"/>
                <w:szCs w:val="18"/>
              </w:rPr>
            </w:pPr>
            <w:r w:rsidRPr="007C3878">
              <w:rPr>
                <w:rFonts w:ascii="Sylfaen" w:hAnsi="Sylfaen"/>
                <w:sz w:val="18"/>
              </w:rPr>
              <w:t>2 012,</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hideMark/>
          </w:tcPr>
          <w:p w14:paraId="6E67CD73" w14:textId="77777777" w:rsidR="00CD7313" w:rsidRPr="004323F7" w:rsidRDefault="00CD7313" w:rsidP="00CD7313">
            <w:pPr>
              <w:spacing w:after="0" w:line="240" w:lineRule="auto"/>
              <w:jc w:val="right"/>
              <w:rPr>
                <w:rFonts w:ascii="Sylfaen" w:eastAsia="Times New Roman" w:hAnsi="Sylfaen" w:cs="Arial"/>
                <w:color w:val="000000"/>
                <w:sz w:val="18"/>
                <w:szCs w:val="18"/>
              </w:rPr>
            </w:pPr>
            <w:r w:rsidRPr="007C3878">
              <w:rPr>
                <w:rFonts w:ascii="Sylfaen" w:hAnsi="Sylfaen"/>
                <w:sz w:val="18"/>
              </w:rPr>
              <w:t xml:space="preserve">2 </w:t>
            </w:r>
            <w:r w:rsidRPr="007B1FDE">
              <w:rPr>
                <w:rFonts w:ascii="Sylfaen" w:hAnsi="Sylfaen"/>
                <w:sz w:val="18"/>
              </w:rPr>
              <w:t>577,</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hideMark/>
          </w:tcPr>
          <w:p w14:paraId="1F4199C8" w14:textId="77777777" w:rsidR="00CD7313" w:rsidRPr="007C3878" w:rsidRDefault="00CD7313" w:rsidP="00CD7313">
            <w:pPr>
              <w:spacing w:after="0" w:line="240" w:lineRule="auto"/>
              <w:jc w:val="right"/>
              <w:rPr>
                <w:rFonts w:ascii="Sylfaen" w:eastAsia="Times New Roman" w:hAnsi="Sylfaen" w:cs="Arial"/>
                <w:color w:val="000000"/>
                <w:sz w:val="18"/>
                <w:szCs w:val="18"/>
              </w:rPr>
            </w:pPr>
            <w:r w:rsidRPr="004323F7">
              <w:rPr>
                <w:rFonts w:ascii="Sylfaen" w:hAnsi="Sylfaen"/>
                <w:sz w:val="18"/>
              </w:rPr>
              <w:t>2 344,</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hideMark/>
          </w:tcPr>
          <w:p w14:paraId="32B561CD" w14:textId="77777777" w:rsidR="00CD7313" w:rsidRPr="007C3878" w:rsidRDefault="00CD7313" w:rsidP="00CD7313">
            <w:pPr>
              <w:spacing w:after="0" w:line="240" w:lineRule="auto"/>
              <w:jc w:val="right"/>
              <w:rPr>
                <w:rFonts w:ascii="Sylfaen" w:eastAsia="Times New Roman" w:hAnsi="Sylfaen" w:cs="Arial"/>
                <w:color w:val="000000"/>
                <w:sz w:val="18"/>
                <w:szCs w:val="18"/>
              </w:rPr>
            </w:pPr>
            <w:r w:rsidRPr="007C3878">
              <w:rPr>
                <w:rFonts w:ascii="Sylfaen" w:hAnsi="Sylfaen"/>
                <w:sz w:val="18"/>
              </w:rPr>
              <w:t xml:space="preserve">2 </w:t>
            </w:r>
            <w:r w:rsidRPr="007B1FDE">
              <w:rPr>
                <w:rFonts w:ascii="Sylfaen" w:hAnsi="Sylfaen"/>
                <w:sz w:val="18"/>
              </w:rPr>
              <w:t>528,</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vAlign w:val="center"/>
            <w:hideMark/>
          </w:tcPr>
          <w:p w14:paraId="7375CEA2" w14:textId="77777777" w:rsidR="00CD7313" w:rsidRPr="00B05A47" w:rsidRDefault="00CD7313" w:rsidP="00CD7313">
            <w:pPr>
              <w:spacing w:after="0" w:line="240" w:lineRule="auto"/>
              <w:rPr>
                <w:rFonts w:ascii="Calibri" w:eastAsia="Times New Roman" w:hAnsi="Calibri" w:cs="Calibri"/>
                <w:sz w:val="18"/>
                <w:szCs w:val="18"/>
              </w:rPr>
            </w:pPr>
            <w:r w:rsidRPr="00B05A47">
              <w:rPr>
                <w:rFonts w:ascii="Calibri" w:eastAsia="Times New Roman" w:hAnsi="Calibri" w:cs="Calibri"/>
                <w:sz w:val="18"/>
                <w:szCs w:val="18"/>
              </w:rPr>
              <w:t> </w:t>
            </w:r>
          </w:p>
        </w:tc>
      </w:tr>
      <w:tr w:rsidR="00CD7313" w:rsidRPr="00B05A47" w14:paraId="2CC7F546" w14:textId="77777777" w:rsidTr="00CD7313">
        <w:trPr>
          <w:trHeight w:val="113"/>
          <w:jc w:val="center"/>
        </w:trPr>
        <w:tc>
          <w:tcPr>
            <w:tcW w:w="1728" w:type="pct"/>
            <w:tcBorders>
              <w:top w:val="nil"/>
              <w:left w:val="single" w:sz="4" w:space="0" w:color="auto"/>
              <w:bottom w:val="single" w:sz="4" w:space="0" w:color="auto"/>
              <w:right w:val="single" w:sz="4" w:space="0" w:color="auto"/>
            </w:tcBorders>
            <w:shd w:val="clear" w:color="auto" w:fill="auto"/>
            <w:vAlign w:val="center"/>
            <w:hideMark/>
          </w:tcPr>
          <w:p w14:paraId="5398A9BF" w14:textId="684BAF73" w:rsidR="00CD7313" w:rsidRPr="00B05A47" w:rsidRDefault="00907563" w:rsidP="00CD7313">
            <w:pPr>
              <w:spacing w:after="0" w:line="240" w:lineRule="auto"/>
              <w:ind w:firstLineChars="300" w:firstLine="540"/>
              <w:rPr>
                <w:rFonts w:ascii="Sylfaen" w:eastAsia="Times New Roman" w:hAnsi="Sylfaen" w:cs="Arial"/>
                <w:color w:val="000000"/>
                <w:sz w:val="18"/>
                <w:szCs w:val="18"/>
              </w:rPr>
            </w:pPr>
            <w:r>
              <w:rPr>
                <w:rFonts w:ascii="Sylfaen" w:eastAsia="Times New Roman" w:hAnsi="Sylfaen" w:cs="Arial"/>
                <w:color w:val="000000"/>
                <w:sz w:val="18"/>
                <w:szCs w:val="18"/>
              </w:rPr>
              <w:t xml:space="preserve">including taxes </w:t>
            </w:r>
          </w:p>
        </w:tc>
        <w:tc>
          <w:tcPr>
            <w:tcW w:w="500" w:type="pct"/>
            <w:tcBorders>
              <w:top w:val="nil"/>
              <w:left w:val="nil"/>
              <w:bottom w:val="single" w:sz="4" w:space="0" w:color="auto"/>
              <w:right w:val="single" w:sz="4" w:space="0" w:color="auto"/>
            </w:tcBorders>
            <w:shd w:val="clear" w:color="auto" w:fill="auto"/>
            <w:vAlign w:val="center"/>
            <w:hideMark/>
          </w:tcPr>
          <w:p w14:paraId="22B4D636" w14:textId="77777777" w:rsidR="00CD7313" w:rsidRPr="00B05A47" w:rsidRDefault="00CD7313" w:rsidP="00CD7313">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109,0</w:t>
            </w:r>
          </w:p>
        </w:tc>
        <w:tc>
          <w:tcPr>
            <w:tcW w:w="524" w:type="pct"/>
            <w:tcBorders>
              <w:top w:val="nil"/>
              <w:left w:val="nil"/>
              <w:bottom w:val="single" w:sz="4" w:space="0" w:color="auto"/>
              <w:right w:val="single" w:sz="4" w:space="0" w:color="auto"/>
            </w:tcBorders>
            <w:shd w:val="clear" w:color="auto" w:fill="auto"/>
            <w:hideMark/>
          </w:tcPr>
          <w:p w14:paraId="0E8A9695" w14:textId="77777777" w:rsidR="00CD7313" w:rsidRPr="007C3878" w:rsidRDefault="00CD7313" w:rsidP="00CD7313">
            <w:pPr>
              <w:spacing w:after="0" w:line="240" w:lineRule="auto"/>
              <w:jc w:val="right"/>
              <w:rPr>
                <w:rFonts w:ascii="Sylfaen" w:eastAsia="Times New Roman" w:hAnsi="Sylfaen" w:cs="Arial"/>
                <w:color w:val="000000"/>
                <w:sz w:val="18"/>
                <w:szCs w:val="18"/>
              </w:rPr>
            </w:pPr>
            <w:r w:rsidRPr="007C3878">
              <w:rPr>
                <w:rFonts w:ascii="Sylfaen" w:hAnsi="Sylfaen"/>
                <w:sz w:val="18"/>
              </w:rPr>
              <w:t>1 792,</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hideMark/>
          </w:tcPr>
          <w:p w14:paraId="75BF981C" w14:textId="77777777" w:rsidR="00CD7313" w:rsidRPr="004323F7" w:rsidRDefault="00CD7313" w:rsidP="00CD7313">
            <w:pPr>
              <w:spacing w:after="0" w:line="240" w:lineRule="auto"/>
              <w:jc w:val="right"/>
              <w:rPr>
                <w:rFonts w:ascii="Sylfaen" w:eastAsia="Times New Roman" w:hAnsi="Sylfaen" w:cs="Arial"/>
                <w:color w:val="000000"/>
                <w:sz w:val="18"/>
                <w:szCs w:val="18"/>
              </w:rPr>
            </w:pPr>
            <w:r w:rsidRPr="007C3878">
              <w:rPr>
                <w:rFonts w:ascii="Sylfaen" w:hAnsi="Sylfaen"/>
                <w:sz w:val="18"/>
              </w:rPr>
              <w:t xml:space="preserve">2 </w:t>
            </w:r>
            <w:r w:rsidRPr="007B1FDE">
              <w:rPr>
                <w:rFonts w:ascii="Sylfaen" w:hAnsi="Sylfaen"/>
                <w:sz w:val="18"/>
              </w:rPr>
              <w:t>152,</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hideMark/>
          </w:tcPr>
          <w:p w14:paraId="523B5D09" w14:textId="77777777" w:rsidR="00CD7313" w:rsidRPr="007C3878" w:rsidRDefault="00CD7313" w:rsidP="00CD7313">
            <w:pPr>
              <w:spacing w:after="0" w:line="240" w:lineRule="auto"/>
              <w:jc w:val="right"/>
              <w:rPr>
                <w:rFonts w:ascii="Sylfaen" w:eastAsia="Times New Roman" w:hAnsi="Sylfaen" w:cs="Arial"/>
                <w:color w:val="000000"/>
                <w:sz w:val="18"/>
                <w:szCs w:val="18"/>
              </w:rPr>
            </w:pPr>
            <w:r w:rsidRPr="004323F7">
              <w:rPr>
                <w:rFonts w:ascii="Sylfaen" w:hAnsi="Sylfaen"/>
                <w:sz w:val="18"/>
              </w:rPr>
              <w:t>2 054,</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hideMark/>
          </w:tcPr>
          <w:p w14:paraId="4A6D0DA4" w14:textId="77777777" w:rsidR="00CD7313" w:rsidRPr="007C3878" w:rsidRDefault="00CD7313" w:rsidP="00CD7313">
            <w:pPr>
              <w:spacing w:after="0" w:line="240" w:lineRule="auto"/>
              <w:jc w:val="right"/>
              <w:rPr>
                <w:rFonts w:ascii="Sylfaen" w:eastAsia="Times New Roman" w:hAnsi="Sylfaen" w:cs="Arial"/>
                <w:color w:val="000000"/>
                <w:sz w:val="18"/>
                <w:szCs w:val="18"/>
              </w:rPr>
            </w:pPr>
            <w:r w:rsidRPr="007C3878">
              <w:rPr>
                <w:rFonts w:ascii="Sylfaen" w:hAnsi="Sylfaen"/>
                <w:sz w:val="18"/>
              </w:rPr>
              <w:t xml:space="preserve">2 </w:t>
            </w:r>
            <w:r w:rsidRPr="007B1FDE">
              <w:rPr>
                <w:rFonts w:ascii="Sylfaen" w:hAnsi="Sylfaen"/>
                <w:sz w:val="18"/>
              </w:rPr>
              <w:t>218,</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vAlign w:val="center"/>
            <w:hideMark/>
          </w:tcPr>
          <w:p w14:paraId="54B13195" w14:textId="77777777" w:rsidR="00CD7313" w:rsidRPr="00B05A47" w:rsidRDefault="00CD7313" w:rsidP="00CD7313">
            <w:pPr>
              <w:spacing w:after="0" w:line="240" w:lineRule="auto"/>
              <w:rPr>
                <w:rFonts w:ascii="Calibri" w:eastAsia="Times New Roman" w:hAnsi="Calibri" w:cs="Calibri"/>
                <w:sz w:val="18"/>
                <w:szCs w:val="18"/>
              </w:rPr>
            </w:pPr>
            <w:r w:rsidRPr="00B05A47">
              <w:rPr>
                <w:rFonts w:ascii="Calibri" w:eastAsia="Times New Roman" w:hAnsi="Calibri" w:cs="Calibri"/>
                <w:sz w:val="18"/>
                <w:szCs w:val="18"/>
              </w:rPr>
              <w:t> </w:t>
            </w:r>
          </w:p>
        </w:tc>
      </w:tr>
      <w:tr w:rsidR="00CD7313" w:rsidRPr="00B05A47" w14:paraId="6380F209" w14:textId="77777777" w:rsidTr="00CD7313">
        <w:trPr>
          <w:trHeight w:val="113"/>
          <w:jc w:val="center"/>
        </w:trPr>
        <w:tc>
          <w:tcPr>
            <w:tcW w:w="1728" w:type="pct"/>
            <w:tcBorders>
              <w:top w:val="nil"/>
              <w:left w:val="single" w:sz="4" w:space="0" w:color="auto"/>
              <w:bottom w:val="single" w:sz="4" w:space="0" w:color="auto"/>
              <w:right w:val="single" w:sz="4" w:space="0" w:color="auto"/>
            </w:tcBorders>
            <w:shd w:val="clear" w:color="auto" w:fill="auto"/>
            <w:vAlign w:val="center"/>
            <w:hideMark/>
          </w:tcPr>
          <w:p w14:paraId="0E195799" w14:textId="40C1098C" w:rsidR="00CD7313" w:rsidRPr="00B05A47" w:rsidRDefault="00907563" w:rsidP="00CD7313">
            <w:pPr>
              <w:spacing w:after="0" w:line="240" w:lineRule="auto"/>
              <w:rPr>
                <w:rFonts w:ascii="Sylfaen" w:eastAsia="Times New Roman" w:hAnsi="Sylfaen" w:cs="Arial"/>
                <w:color w:val="000000"/>
                <w:sz w:val="18"/>
                <w:szCs w:val="18"/>
              </w:rPr>
            </w:pPr>
            <w:r w:rsidRPr="00907563">
              <w:rPr>
                <w:rFonts w:ascii="Sylfaen" w:eastAsia="Times New Roman" w:hAnsi="Sylfaen" w:cs="Arial"/>
                <w:color w:val="000000"/>
                <w:sz w:val="18"/>
                <w:szCs w:val="18"/>
              </w:rPr>
              <w:t>Expenditure and Non-Financial Assets Old Forecast (December 2021)</w:t>
            </w:r>
          </w:p>
        </w:tc>
        <w:tc>
          <w:tcPr>
            <w:tcW w:w="500" w:type="pct"/>
            <w:tcBorders>
              <w:top w:val="nil"/>
              <w:left w:val="nil"/>
              <w:bottom w:val="single" w:sz="4" w:space="0" w:color="auto"/>
              <w:right w:val="single" w:sz="4" w:space="0" w:color="auto"/>
            </w:tcBorders>
            <w:shd w:val="clear" w:color="auto" w:fill="auto"/>
            <w:vAlign w:val="center"/>
            <w:hideMark/>
          </w:tcPr>
          <w:p w14:paraId="7D4241E6" w14:textId="77777777" w:rsidR="00CD7313" w:rsidRPr="00B05A47" w:rsidRDefault="00CD7313" w:rsidP="00CD7313">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19 376,0</w:t>
            </w:r>
          </w:p>
        </w:tc>
        <w:tc>
          <w:tcPr>
            <w:tcW w:w="524" w:type="pct"/>
            <w:tcBorders>
              <w:top w:val="nil"/>
              <w:left w:val="nil"/>
              <w:bottom w:val="single" w:sz="4" w:space="0" w:color="auto"/>
              <w:right w:val="single" w:sz="4" w:space="0" w:color="auto"/>
            </w:tcBorders>
            <w:shd w:val="clear" w:color="auto" w:fill="auto"/>
            <w:vAlign w:val="center"/>
            <w:hideMark/>
          </w:tcPr>
          <w:p w14:paraId="71E71308" w14:textId="77777777" w:rsidR="00CD7313" w:rsidRPr="00B05A47" w:rsidRDefault="00CD7313" w:rsidP="00CD7313">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20 432,0</w:t>
            </w:r>
          </w:p>
        </w:tc>
        <w:tc>
          <w:tcPr>
            <w:tcW w:w="562" w:type="pct"/>
            <w:tcBorders>
              <w:top w:val="nil"/>
              <w:left w:val="nil"/>
              <w:bottom w:val="single" w:sz="4" w:space="0" w:color="auto"/>
              <w:right w:val="single" w:sz="4" w:space="0" w:color="auto"/>
            </w:tcBorders>
            <w:shd w:val="clear" w:color="auto" w:fill="auto"/>
            <w:vAlign w:val="center"/>
            <w:hideMark/>
          </w:tcPr>
          <w:p w14:paraId="48D20B1F" w14:textId="77777777" w:rsidR="00CD7313" w:rsidRPr="00B05A47" w:rsidRDefault="00CD7313" w:rsidP="00CD7313">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20 437,0</w:t>
            </w:r>
          </w:p>
        </w:tc>
        <w:tc>
          <w:tcPr>
            <w:tcW w:w="562" w:type="pct"/>
            <w:tcBorders>
              <w:top w:val="nil"/>
              <w:left w:val="nil"/>
              <w:bottom w:val="single" w:sz="4" w:space="0" w:color="auto"/>
              <w:right w:val="single" w:sz="4" w:space="0" w:color="auto"/>
            </w:tcBorders>
            <w:shd w:val="clear" w:color="auto" w:fill="auto"/>
            <w:vAlign w:val="center"/>
            <w:hideMark/>
          </w:tcPr>
          <w:p w14:paraId="3D018FC9" w14:textId="77777777" w:rsidR="00CD7313" w:rsidRPr="00B05A47" w:rsidRDefault="00CD7313" w:rsidP="00CD7313">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21 911,0</w:t>
            </w:r>
          </w:p>
        </w:tc>
        <w:tc>
          <w:tcPr>
            <w:tcW w:w="562" w:type="pct"/>
            <w:tcBorders>
              <w:top w:val="nil"/>
              <w:left w:val="nil"/>
              <w:bottom w:val="single" w:sz="4" w:space="0" w:color="auto"/>
              <w:right w:val="single" w:sz="4" w:space="0" w:color="auto"/>
            </w:tcBorders>
            <w:shd w:val="clear" w:color="auto" w:fill="auto"/>
            <w:vAlign w:val="center"/>
            <w:hideMark/>
          </w:tcPr>
          <w:p w14:paraId="7FF5DE98" w14:textId="77777777" w:rsidR="00CD7313" w:rsidRPr="00B05A47" w:rsidRDefault="00CD7313" w:rsidP="00CD7313">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23 445,0</w:t>
            </w:r>
          </w:p>
        </w:tc>
        <w:tc>
          <w:tcPr>
            <w:tcW w:w="562" w:type="pct"/>
            <w:tcBorders>
              <w:top w:val="nil"/>
              <w:left w:val="nil"/>
              <w:bottom w:val="single" w:sz="4" w:space="0" w:color="auto"/>
              <w:right w:val="single" w:sz="4" w:space="0" w:color="auto"/>
            </w:tcBorders>
            <w:shd w:val="clear" w:color="auto" w:fill="auto"/>
            <w:vAlign w:val="center"/>
            <w:hideMark/>
          </w:tcPr>
          <w:p w14:paraId="16695F7D" w14:textId="77777777" w:rsidR="00CD7313" w:rsidRPr="00B05A47" w:rsidRDefault="00CD7313" w:rsidP="00CD7313">
            <w:pPr>
              <w:spacing w:after="0" w:line="240" w:lineRule="auto"/>
              <w:rPr>
                <w:rFonts w:ascii="Calibri" w:eastAsia="Times New Roman" w:hAnsi="Calibri" w:cs="Calibri"/>
                <w:sz w:val="18"/>
                <w:szCs w:val="18"/>
              </w:rPr>
            </w:pPr>
            <w:r w:rsidRPr="00B05A47">
              <w:rPr>
                <w:rFonts w:ascii="Calibri" w:eastAsia="Times New Roman" w:hAnsi="Calibri" w:cs="Calibri"/>
                <w:sz w:val="18"/>
                <w:szCs w:val="18"/>
              </w:rPr>
              <w:t> </w:t>
            </w:r>
          </w:p>
        </w:tc>
      </w:tr>
      <w:tr w:rsidR="00CD7313" w:rsidRPr="00B05A47" w14:paraId="2120E686" w14:textId="77777777" w:rsidTr="00CD7313">
        <w:trPr>
          <w:trHeight w:val="113"/>
          <w:jc w:val="center"/>
        </w:trPr>
        <w:tc>
          <w:tcPr>
            <w:tcW w:w="1728" w:type="pct"/>
            <w:tcBorders>
              <w:top w:val="nil"/>
              <w:left w:val="single" w:sz="4" w:space="0" w:color="auto"/>
              <w:bottom w:val="single" w:sz="4" w:space="0" w:color="auto"/>
              <w:right w:val="single" w:sz="4" w:space="0" w:color="auto"/>
            </w:tcBorders>
            <w:shd w:val="clear" w:color="auto" w:fill="auto"/>
            <w:vAlign w:val="center"/>
            <w:hideMark/>
          </w:tcPr>
          <w:p w14:paraId="64D222E0" w14:textId="6B247C54" w:rsidR="00CD7313" w:rsidRPr="00B05A47" w:rsidRDefault="00907563" w:rsidP="00CD7313">
            <w:pPr>
              <w:spacing w:after="0" w:line="240" w:lineRule="auto"/>
              <w:rPr>
                <w:rFonts w:ascii="Sylfaen" w:eastAsia="Times New Roman" w:hAnsi="Sylfaen" w:cs="Arial"/>
                <w:color w:val="000000"/>
                <w:sz w:val="18"/>
                <w:szCs w:val="18"/>
              </w:rPr>
            </w:pPr>
            <w:r>
              <w:rPr>
                <w:rFonts w:ascii="Sylfaen" w:eastAsia="Times New Roman" w:hAnsi="Sylfaen" w:cs="Arial"/>
                <w:color w:val="000000"/>
                <w:sz w:val="18"/>
                <w:szCs w:val="18"/>
              </w:rPr>
              <w:t>Expenses</w:t>
            </w:r>
            <w:r w:rsidRPr="00907563">
              <w:rPr>
                <w:rFonts w:ascii="Sylfaen" w:eastAsia="Times New Roman" w:hAnsi="Sylfaen" w:cs="Arial"/>
                <w:color w:val="000000"/>
                <w:sz w:val="18"/>
                <w:szCs w:val="18"/>
              </w:rPr>
              <w:t xml:space="preserve"> and a new forecast of non-financial assets</w:t>
            </w:r>
          </w:p>
        </w:tc>
        <w:tc>
          <w:tcPr>
            <w:tcW w:w="500" w:type="pct"/>
            <w:tcBorders>
              <w:top w:val="nil"/>
              <w:left w:val="nil"/>
              <w:bottom w:val="single" w:sz="4" w:space="0" w:color="auto"/>
              <w:right w:val="single" w:sz="4" w:space="0" w:color="auto"/>
            </w:tcBorders>
            <w:shd w:val="clear" w:color="auto" w:fill="auto"/>
            <w:vAlign w:val="center"/>
            <w:hideMark/>
          </w:tcPr>
          <w:p w14:paraId="6C90E2E2" w14:textId="77777777" w:rsidR="00CD7313" w:rsidRPr="00B05A47" w:rsidRDefault="00CD7313" w:rsidP="00CD7313">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19 358,2</w:t>
            </w:r>
          </w:p>
        </w:tc>
        <w:tc>
          <w:tcPr>
            <w:tcW w:w="524" w:type="pct"/>
            <w:tcBorders>
              <w:top w:val="nil"/>
              <w:left w:val="nil"/>
              <w:bottom w:val="single" w:sz="4" w:space="0" w:color="auto"/>
              <w:right w:val="single" w:sz="4" w:space="0" w:color="auto"/>
            </w:tcBorders>
            <w:shd w:val="clear" w:color="auto" w:fill="auto"/>
            <w:vAlign w:val="center"/>
            <w:hideMark/>
          </w:tcPr>
          <w:p w14:paraId="0D5CED71" w14:textId="77777777" w:rsidR="00CD7313" w:rsidRPr="007C3878" w:rsidRDefault="00CD7313" w:rsidP="00CD7313">
            <w:pPr>
              <w:spacing w:after="0" w:line="240" w:lineRule="auto"/>
              <w:jc w:val="right"/>
              <w:rPr>
                <w:rFonts w:ascii="Sylfaen" w:eastAsia="Times New Roman" w:hAnsi="Sylfaen" w:cs="Arial"/>
                <w:bCs/>
                <w:color w:val="000000"/>
                <w:sz w:val="18"/>
                <w:szCs w:val="18"/>
              </w:rPr>
            </w:pPr>
            <w:r w:rsidRPr="007C3878">
              <w:rPr>
                <w:rFonts w:ascii="Sylfaen" w:hAnsi="Sylfaen"/>
                <w:sz w:val="18"/>
              </w:rPr>
              <w:t xml:space="preserve">21 </w:t>
            </w:r>
            <w:r w:rsidRPr="0056170B">
              <w:rPr>
                <w:rFonts w:ascii="Sylfaen" w:hAnsi="Sylfaen"/>
                <w:sz w:val="18"/>
              </w:rPr>
              <w:t>678</w:t>
            </w:r>
            <w:r>
              <w:rPr>
                <w:rFonts w:ascii="Sylfaen" w:hAnsi="Sylfaen"/>
                <w:sz w:val="18"/>
              </w:rPr>
              <w:t>,</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vAlign w:val="center"/>
            <w:hideMark/>
          </w:tcPr>
          <w:p w14:paraId="410DCCE9" w14:textId="77777777" w:rsidR="00CD7313" w:rsidRPr="007B1FDE" w:rsidRDefault="00CD7313" w:rsidP="00CD7313">
            <w:pPr>
              <w:spacing w:after="0" w:line="240" w:lineRule="auto"/>
              <w:jc w:val="right"/>
              <w:rPr>
                <w:rFonts w:ascii="Sylfaen" w:eastAsia="Times New Roman" w:hAnsi="Sylfaen" w:cs="Arial"/>
                <w:bCs/>
                <w:color w:val="000000"/>
                <w:sz w:val="18"/>
                <w:szCs w:val="18"/>
              </w:rPr>
            </w:pPr>
            <w:r w:rsidRPr="0056170B">
              <w:rPr>
                <w:rFonts w:ascii="Sylfaen" w:hAnsi="Sylfaen"/>
                <w:sz w:val="18"/>
              </w:rPr>
              <w:t>2</w:t>
            </w:r>
            <w:r w:rsidRPr="007C3878">
              <w:rPr>
                <w:rFonts w:ascii="Sylfaen" w:hAnsi="Sylfaen"/>
                <w:sz w:val="18"/>
              </w:rPr>
              <w:t>3 536,</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vAlign w:val="center"/>
            <w:hideMark/>
          </w:tcPr>
          <w:p w14:paraId="497ADDB6" w14:textId="77777777" w:rsidR="00CD7313" w:rsidRPr="007C3878" w:rsidRDefault="00CD7313" w:rsidP="00CD7313">
            <w:pPr>
              <w:spacing w:after="0" w:line="240" w:lineRule="auto"/>
              <w:jc w:val="right"/>
              <w:rPr>
                <w:rFonts w:ascii="Sylfaen" w:eastAsia="Times New Roman" w:hAnsi="Sylfaen" w:cs="Arial"/>
                <w:bCs/>
                <w:color w:val="000000"/>
                <w:sz w:val="18"/>
                <w:szCs w:val="18"/>
              </w:rPr>
            </w:pPr>
            <w:r w:rsidRPr="007B1FDE">
              <w:rPr>
                <w:rFonts w:ascii="Sylfaen" w:hAnsi="Sylfaen"/>
                <w:sz w:val="18"/>
              </w:rPr>
              <w:t>24 274,</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vAlign w:val="center"/>
            <w:hideMark/>
          </w:tcPr>
          <w:p w14:paraId="09986B82" w14:textId="77777777" w:rsidR="00CD7313" w:rsidRPr="007C3878" w:rsidRDefault="00CD7313" w:rsidP="00CD7313">
            <w:pPr>
              <w:spacing w:after="0" w:line="240" w:lineRule="auto"/>
              <w:jc w:val="right"/>
              <w:rPr>
                <w:rFonts w:ascii="Sylfaen" w:eastAsia="Times New Roman" w:hAnsi="Sylfaen" w:cs="Arial"/>
                <w:bCs/>
                <w:color w:val="000000"/>
                <w:sz w:val="18"/>
                <w:szCs w:val="18"/>
              </w:rPr>
            </w:pPr>
            <w:r w:rsidRPr="007C3878">
              <w:rPr>
                <w:rFonts w:ascii="Sylfaen" w:hAnsi="Sylfaen"/>
                <w:sz w:val="18"/>
              </w:rPr>
              <w:t xml:space="preserve">26 </w:t>
            </w:r>
            <w:r w:rsidRPr="007B1FDE">
              <w:rPr>
                <w:rFonts w:ascii="Sylfaen" w:hAnsi="Sylfaen"/>
                <w:sz w:val="18"/>
              </w:rPr>
              <w:t>142,</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vAlign w:val="center"/>
            <w:hideMark/>
          </w:tcPr>
          <w:p w14:paraId="37610C48" w14:textId="77777777" w:rsidR="00CD7313" w:rsidRPr="007C3878" w:rsidRDefault="00CD7313" w:rsidP="00CD7313">
            <w:pPr>
              <w:spacing w:after="0" w:line="240" w:lineRule="auto"/>
              <w:jc w:val="right"/>
              <w:rPr>
                <w:rFonts w:ascii="Sylfaen" w:eastAsia="Times New Roman" w:hAnsi="Sylfaen" w:cs="Arial"/>
                <w:bCs/>
                <w:color w:val="000000"/>
                <w:sz w:val="18"/>
                <w:szCs w:val="18"/>
              </w:rPr>
            </w:pPr>
            <w:r w:rsidRPr="0056170B">
              <w:rPr>
                <w:rFonts w:ascii="Sylfaen" w:hAnsi="Sylfaen"/>
                <w:sz w:val="18"/>
              </w:rPr>
              <w:t>28</w:t>
            </w:r>
            <w:r>
              <w:rPr>
                <w:rFonts w:ascii="Sylfaen" w:hAnsi="Sylfaen"/>
                <w:sz w:val="18"/>
              </w:rPr>
              <w:t xml:space="preserve"> </w:t>
            </w:r>
            <w:r w:rsidRPr="0056170B">
              <w:rPr>
                <w:rFonts w:ascii="Sylfaen" w:hAnsi="Sylfaen"/>
                <w:sz w:val="18"/>
              </w:rPr>
              <w:t>047</w:t>
            </w:r>
            <w:r>
              <w:rPr>
                <w:rFonts w:ascii="Sylfaen" w:hAnsi="Sylfaen"/>
                <w:sz w:val="18"/>
              </w:rPr>
              <w:t>,</w:t>
            </w:r>
            <w:r w:rsidRPr="0056170B">
              <w:rPr>
                <w:rFonts w:ascii="Sylfaen" w:hAnsi="Sylfaen"/>
                <w:sz w:val="18"/>
              </w:rPr>
              <w:t>0</w:t>
            </w:r>
          </w:p>
        </w:tc>
      </w:tr>
      <w:tr w:rsidR="00CD7313" w:rsidRPr="00B05A47" w14:paraId="2110B889" w14:textId="77777777" w:rsidTr="00CD7313">
        <w:trPr>
          <w:trHeight w:val="113"/>
          <w:jc w:val="center"/>
        </w:trPr>
        <w:tc>
          <w:tcPr>
            <w:tcW w:w="1728" w:type="pct"/>
            <w:tcBorders>
              <w:top w:val="nil"/>
              <w:left w:val="single" w:sz="4" w:space="0" w:color="auto"/>
              <w:bottom w:val="single" w:sz="4" w:space="0" w:color="auto"/>
              <w:right w:val="single" w:sz="4" w:space="0" w:color="auto"/>
            </w:tcBorders>
            <w:shd w:val="clear" w:color="auto" w:fill="auto"/>
            <w:vAlign w:val="center"/>
            <w:hideMark/>
          </w:tcPr>
          <w:p w14:paraId="06385749" w14:textId="169D9AF0" w:rsidR="00CD7313" w:rsidRPr="00B05A47" w:rsidRDefault="00907563" w:rsidP="00CD7313">
            <w:pPr>
              <w:spacing w:after="0" w:line="240" w:lineRule="auto"/>
              <w:ind w:firstLineChars="100" w:firstLine="180"/>
              <w:rPr>
                <w:rFonts w:ascii="Sylfaen" w:eastAsia="Times New Roman" w:hAnsi="Sylfaen" w:cs="Arial"/>
                <w:color w:val="000000"/>
                <w:sz w:val="18"/>
                <w:szCs w:val="18"/>
              </w:rPr>
            </w:pPr>
            <w:r>
              <w:rPr>
                <w:rFonts w:ascii="Sylfaen" w:eastAsia="Times New Roman" w:hAnsi="Sylfaen" w:cs="Arial"/>
                <w:color w:val="000000"/>
                <w:sz w:val="18"/>
                <w:szCs w:val="18"/>
              </w:rPr>
              <w:t xml:space="preserve">Change </w:t>
            </w:r>
          </w:p>
        </w:tc>
        <w:tc>
          <w:tcPr>
            <w:tcW w:w="500" w:type="pct"/>
            <w:tcBorders>
              <w:top w:val="nil"/>
              <w:left w:val="nil"/>
              <w:bottom w:val="single" w:sz="4" w:space="0" w:color="auto"/>
              <w:right w:val="single" w:sz="4" w:space="0" w:color="auto"/>
            </w:tcBorders>
            <w:shd w:val="clear" w:color="auto" w:fill="auto"/>
            <w:vAlign w:val="center"/>
            <w:hideMark/>
          </w:tcPr>
          <w:p w14:paraId="3A792C44" w14:textId="77777777" w:rsidR="00CD7313" w:rsidRPr="00B05A47" w:rsidRDefault="00CD7313" w:rsidP="00CD7313">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-17,8</w:t>
            </w:r>
          </w:p>
        </w:tc>
        <w:tc>
          <w:tcPr>
            <w:tcW w:w="524" w:type="pct"/>
            <w:tcBorders>
              <w:top w:val="nil"/>
              <w:left w:val="nil"/>
              <w:bottom w:val="single" w:sz="4" w:space="0" w:color="auto"/>
              <w:right w:val="single" w:sz="4" w:space="0" w:color="auto"/>
            </w:tcBorders>
            <w:shd w:val="clear" w:color="auto" w:fill="auto"/>
            <w:hideMark/>
          </w:tcPr>
          <w:p w14:paraId="55A3EEA4" w14:textId="77777777" w:rsidR="00CD7313" w:rsidRPr="007C3878" w:rsidRDefault="00CD7313" w:rsidP="00CD7313">
            <w:pPr>
              <w:spacing w:after="0" w:line="240" w:lineRule="auto"/>
              <w:jc w:val="right"/>
              <w:rPr>
                <w:rFonts w:ascii="Sylfaen" w:eastAsia="Times New Roman" w:hAnsi="Sylfaen" w:cs="Arial"/>
                <w:bCs/>
                <w:color w:val="000000"/>
                <w:sz w:val="18"/>
                <w:szCs w:val="18"/>
              </w:rPr>
            </w:pPr>
            <w:r w:rsidRPr="007C3878">
              <w:rPr>
                <w:rFonts w:ascii="Sylfaen" w:hAnsi="Sylfaen"/>
                <w:sz w:val="18"/>
              </w:rPr>
              <w:t>1 246,</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hideMark/>
          </w:tcPr>
          <w:p w14:paraId="0D06DD6D" w14:textId="77777777" w:rsidR="00CD7313" w:rsidRPr="004323F7" w:rsidRDefault="00CD7313" w:rsidP="00CD7313">
            <w:pPr>
              <w:spacing w:after="0" w:line="240" w:lineRule="auto"/>
              <w:jc w:val="right"/>
              <w:rPr>
                <w:rFonts w:ascii="Sylfaen" w:eastAsia="Times New Roman" w:hAnsi="Sylfaen" w:cs="Arial"/>
                <w:bCs/>
                <w:color w:val="000000"/>
                <w:sz w:val="18"/>
                <w:szCs w:val="18"/>
              </w:rPr>
            </w:pPr>
            <w:r w:rsidRPr="007C3878">
              <w:rPr>
                <w:rFonts w:ascii="Sylfaen" w:hAnsi="Sylfaen"/>
                <w:sz w:val="18"/>
              </w:rPr>
              <w:t xml:space="preserve">3 </w:t>
            </w:r>
            <w:r w:rsidRPr="007B1FDE">
              <w:rPr>
                <w:rFonts w:ascii="Sylfaen" w:hAnsi="Sylfaen"/>
                <w:sz w:val="18"/>
              </w:rPr>
              <w:t>099</w:t>
            </w:r>
            <w:r>
              <w:rPr>
                <w:rFonts w:ascii="Sylfaen" w:hAnsi="Sylfaen"/>
                <w:sz w:val="18"/>
              </w:rPr>
              <w:t>,</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hideMark/>
          </w:tcPr>
          <w:p w14:paraId="5B695BE3" w14:textId="77777777" w:rsidR="00CD7313" w:rsidRPr="007C3878" w:rsidRDefault="00CD7313" w:rsidP="00CD7313">
            <w:pPr>
              <w:spacing w:after="0" w:line="240" w:lineRule="auto"/>
              <w:jc w:val="right"/>
              <w:rPr>
                <w:rFonts w:ascii="Sylfaen" w:eastAsia="Times New Roman" w:hAnsi="Sylfaen" w:cs="Arial"/>
                <w:bCs/>
                <w:color w:val="000000"/>
                <w:sz w:val="18"/>
                <w:szCs w:val="18"/>
              </w:rPr>
            </w:pPr>
            <w:r w:rsidRPr="004323F7">
              <w:rPr>
                <w:rFonts w:ascii="Sylfaen" w:hAnsi="Sylfaen"/>
                <w:sz w:val="18"/>
              </w:rPr>
              <w:t>2 363,</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hideMark/>
          </w:tcPr>
          <w:p w14:paraId="73F703A1" w14:textId="77777777" w:rsidR="00CD7313" w:rsidRPr="007C3878" w:rsidRDefault="00CD7313" w:rsidP="00CD7313">
            <w:pPr>
              <w:spacing w:after="0" w:line="240" w:lineRule="auto"/>
              <w:jc w:val="right"/>
              <w:rPr>
                <w:rFonts w:ascii="Sylfaen" w:eastAsia="Times New Roman" w:hAnsi="Sylfaen" w:cs="Arial"/>
                <w:bCs/>
                <w:color w:val="000000"/>
                <w:sz w:val="18"/>
                <w:szCs w:val="18"/>
              </w:rPr>
            </w:pPr>
            <w:r w:rsidRPr="007C3878">
              <w:rPr>
                <w:rFonts w:ascii="Sylfaen" w:hAnsi="Sylfaen"/>
                <w:sz w:val="18"/>
              </w:rPr>
              <w:t xml:space="preserve">2 </w:t>
            </w:r>
            <w:r w:rsidRPr="007B1FDE">
              <w:rPr>
                <w:rFonts w:ascii="Sylfaen" w:hAnsi="Sylfaen"/>
                <w:sz w:val="18"/>
              </w:rPr>
              <w:t>697,</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vAlign w:val="center"/>
            <w:hideMark/>
          </w:tcPr>
          <w:p w14:paraId="66533477" w14:textId="77777777" w:rsidR="00CD7313" w:rsidRPr="00B05A47" w:rsidRDefault="00CD7313" w:rsidP="00CD7313">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 </w:t>
            </w:r>
          </w:p>
        </w:tc>
      </w:tr>
    </w:tbl>
    <w:p w14:paraId="19842A8D" w14:textId="77777777" w:rsidR="00CD7313" w:rsidRDefault="00CD7313" w:rsidP="00CD7313">
      <w:pPr>
        <w:spacing w:after="0" w:line="276" w:lineRule="auto"/>
        <w:ind w:firstLine="567"/>
        <w:jc w:val="both"/>
        <w:rPr>
          <w:rFonts w:ascii="Sylfaen" w:hAnsi="Sylfaen"/>
          <w:lang w:val="ka-GE"/>
        </w:rPr>
      </w:pPr>
    </w:p>
    <w:p w14:paraId="7E612156" w14:textId="680BEEB2" w:rsidR="00CD7313" w:rsidRPr="00B92C2B" w:rsidRDefault="00907563" w:rsidP="00B92C2B">
      <w:pPr>
        <w:spacing w:after="0" w:line="276" w:lineRule="auto"/>
        <w:jc w:val="both"/>
        <w:rPr>
          <w:rFonts w:ascii="Sylfaen" w:hAnsi="Sylfaen"/>
          <w:color w:val="000000" w:themeColor="text1"/>
        </w:rPr>
      </w:pPr>
      <w:r w:rsidRPr="00907563">
        <w:rPr>
          <w:rFonts w:ascii="Sylfaen" w:hAnsi="Sylfaen"/>
          <w:color w:val="000000" w:themeColor="text1"/>
        </w:rPr>
        <w:t>The change in the forecast indicators of the co</w:t>
      </w:r>
      <w:r w:rsidR="00B92C2B">
        <w:rPr>
          <w:rFonts w:ascii="Sylfaen" w:hAnsi="Sylfaen"/>
          <w:color w:val="000000" w:themeColor="text1"/>
        </w:rPr>
        <w:t>mbined</w:t>
      </w:r>
      <w:r>
        <w:rPr>
          <w:rFonts w:ascii="Sylfaen" w:hAnsi="Sylfaen"/>
          <w:color w:val="000000" w:themeColor="text1"/>
        </w:rPr>
        <w:t xml:space="preserve"> </w:t>
      </w:r>
      <w:r w:rsidRPr="00907563">
        <w:rPr>
          <w:rFonts w:ascii="Sylfaen" w:hAnsi="Sylfaen"/>
          <w:color w:val="000000" w:themeColor="text1"/>
        </w:rPr>
        <w:t xml:space="preserve">budget is given in </w:t>
      </w:r>
      <w:r w:rsidR="00B92C2B">
        <w:rPr>
          <w:rFonts w:ascii="Sylfaen" w:hAnsi="Sylfaen"/>
          <w:color w:val="000000" w:themeColor="text1"/>
        </w:rPr>
        <w:t>T</w:t>
      </w:r>
      <w:r w:rsidRPr="00907563">
        <w:rPr>
          <w:rFonts w:ascii="Sylfaen" w:hAnsi="Sylfaen"/>
          <w:color w:val="000000" w:themeColor="text1"/>
        </w:rPr>
        <w:t>able N 3. As we can see, the updated forecast indicators of the combined budget revenues have increased, which is mainly due to the increase in tax revenues.</w:t>
      </w:r>
      <w:r w:rsidR="00CD7313" w:rsidRPr="00E94AC6">
        <w:rPr>
          <w:rFonts w:ascii="Sylfaen" w:hAnsi="Sylfaen"/>
          <w:color w:val="000000" w:themeColor="text1"/>
          <w:lang w:val="ka-GE"/>
        </w:rPr>
        <w:t xml:space="preserve"> </w:t>
      </w:r>
      <w:r w:rsidR="00B92C2B" w:rsidRPr="00B92C2B">
        <w:rPr>
          <w:rFonts w:ascii="Sylfaen" w:hAnsi="Sylfaen"/>
          <w:color w:val="000000" w:themeColor="text1"/>
        </w:rPr>
        <w:t>The increase in income from taxes is mainly related to the revision of the nominal GDP forecast in the direction of growth, as well as to the improvement of administration.</w:t>
      </w:r>
    </w:p>
    <w:p w14:paraId="6F48D055" w14:textId="7148BD4C" w:rsidR="00CD7313" w:rsidRPr="00B92C2B" w:rsidRDefault="00B92C2B" w:rsidP="00B92C2B">
      <w:pPr>
        <w:spacing w:after="0" w:line="276" w:lineRule="auto"/>
        <w:jc w:val="both"/>
        <w:rPr>
          <w:rFonts w:ascii="Sylfaen" w:hAnsi="Sylfaen"/>
          <w:color w:val="000000" w:themeColor="text1"/>
        </w:rPr>
      </w:pPr>
      <w:r w:rsidRPr="00B92C2B">
        <w:rPr>
          <w:rFonts w:ascii="Sylfaen" w:hAnsi="Sylfaen"/>
          <w:color w:val="000000" w:themeColor="text1"/>
        </w:rPr>
        <w:t>As for the rate of growth of expenses and non-financial assets, its forecasts have also increased compared to December 2021 forecasts, which envisages an increase in social assistance to vulnerable groups (children) along with the financing of infrastructure projects, agriculture and manufacturing sectors in order to promote economic recovery.</w:t>
      </w:r>
    </w:p>
    <w:p w14:paraId="576D42E4" w14:textId="77777777" w:rsidR="00CD7313" w:rsidRDefault="00CD7313" w:rsidP="00CD7313">
      <w:pPr>
        <w:spacing w:after="0" w:line="276" w:lineRule="auto"/>
        <w:jc w:val="both"/>
        <w:rPr>
          <w:rFonts w:ascii="Sylfaen" w:hAnsi="Sylfaen"/>
          <w:color w:val="000000" w:themeColor="text1"/>
          <w:lang w:val="ka-GE"/>
        </w:rPr>
      </w:pPr>
    </w:p>
    <w:p w14:paraId="15AC01F8" w14:textId="0E9B4EC7" w:rsidR="00CD7313" w:rsidRPr="00B92C2B" w:rsidRDefault="00B92C2B" w:rsidP="00CD7313">
      <w:pPr>
        <w:spacing w:after="0" w:line="276" w:lineRule="auto"/>
        <w:jc w:val="both"/>
        <w:rPr>
          <w:rFonts w:ascii="Sylfaen" w:eastAsia="Times New Roman" w:hAnsi="Sylfaen" w:cs="Calibri"/>
          <w:b/>
          <w:bCs/>
          <w:color w:val="000000" w:themeColor="text1"/>
          <w:sz w:val="20"/>
          <w:szCs w:val="20"/>
        </w:rPr>
      </w:pPr>
      <w:r>
        <w:rPr>
          <w:rFonts w:ascii="Sylfaen" w:eastAsia="Times New Roman" w:hAnsi="Sylfaen" w:cs="Calibri"/>
          <w:b/>
          <w:bCs/>
          <w:color w:val="000000" w:themeColor="text1"/>
          <w:sz w:val="20"/>
          <w:szCs w:val="20"/>
        </w:rPr>
        <w:t>Table</w:t>
      </w:r>
      <w:r w:rsidR="00CD7313" w:rsidRPr="00291443">
        <w:rPr>
          <w:rFonts w:ascii="Sylfaen" w:eastAsia="Times New Roman" w:hAnsi="Sylfaen" w:cs="Calibri"/>
          <w:b/>
          <w:bCs/>
          <w:color w:val="000000" w:themeColor="text1"/>
          <w:sz w:val="20"/>
          <w:szCs w:val="20"/>
          <w:lang w:val="ka-GE"/>
        </w:rPr>
        <w:t xml:space="preserve"> </w:t>
      </w:r>
      <w:r w:rsidR="00CD7313" w:rsidRPr="00291443">
        <w:rPr>
          <w:rFonts w:ascii="Sylfaen" w:hAnsi="Sylfaen"/>
          <w:b/>
          <w:color w:val="000000" w:themeColor="text1"/>
          <w:sz w:val="20"/>
          <w:szCs w:val="20"/>
          <w:lang w:val="ka-GE"/>
        </w:rPr>
        <w:t>№</w:t>
      </w:r>
      <w:r w:rsidR="00CD7313" w:rsidRPr="00291443">
        <w:rPr>
          <w:rFonts w:ascii="Sylfaen" w:eastAsia="Times New Roman" w:hAnsi="Sylfaen" w:cs="Calibri"/>
          <w:b/>
          <w:bCs/>
          <w:color w:val="000000" w:themeColor="text1"/>
          <w:sz w:val="20"/>
          <w:szCs w:val="20"/>
        </w:rPr>
        <w:t>4</w:t>
      </w:r>
      <w:r w:rsidR="00CD7313" w:rsidRPr="00291443">
        <w:rPr>
          <w:rFonts w:ascii="Sylfaen" w:eastAsia="Times New Roman" w:hAnsi="Sylfaen" w:cs="Calibri"/>
          <w:bCs/>
          <w:color w:val="000000" w:themeColor="text1"/>
          <w:sz w:val="20"/>
          <w:szCs w:val="20"/>
          <w:lang w:val="ka-GE"/>
        </w:rPr>
        <w:t xml:space="preserve"> </w:t>
      </w:r>
      <w:r w:rsidRPr="00B92C2B">
        <w:rPr>
          <w:rFonts w:ascii="Sylfaen" w:eastAsia="Times New Roman" w:hAnsi="Sylfaen" w:cs="Calibri"/>
          <w:b/>
          <w:bCs/>
          <w:color w:val="000000" w:themeColor="text1"/>
          <w:sz w:val="20"/>
          <w:szCs w:val="20"/>
        </w:rPr>
        <w:t>Modified deficit under the program with the International Monetary Fund: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086"/>
        <w:gridCol w:w="1134"/>
        <w:gridCol w:w="1100"/>
        <w:gridCol w:w="1260"/>
        <w:gridCol w:w="1260"/>
        <w:gridCol w:w="1178"/>
        <w:gridCol w:w="1002"/>
      </w:tblGrid>
      <w:tr w:rsidR="00CD7313" w:rsidRPr="00291443" w14:paraId="4DE097E0" w14:textId="77777777" w:rsidTr="00CD7313">
        <w:trPr>
          <w:trHeight w:val="113"/>
          <w:jc w:val="center"/>
        </w:trPr>
        <w:tc>
          <w:tcPr>
            <w:tcW w:w="1790" w:type="dxa"/>
            <w:shd w:val="clear" w:color="auto" w:fill="auto"/>
            <w:vAlign w:val="center"/>
          </w:tcPr>
          <w:p w14:paraId="02D4321B" w14:textId="1A17F422" w:rsidR="00CD7313" w:rsidRPr="00B92C2B" w:rsidRDefault="00CD7313" w:rsidP="00CD7313">
            <w:pPr>
              <w:spacing w:after="0" w:line="240" w:lineRule="auto"/>
              <w:rPr>
                <w:rFonts w:ascii="Sylfaen" w:eastAsia="Times New Roman" w:hAnsi="Sylfaen" w:cs="Arial"/>
                <w:b/>
                <w:sz w:val="16"/>
                <w:szCs w:val="18"/>
                <w:lang w:val="ka-GE"/>
              </w:rPr>
            </w:pPr>
            <w:r w:rsidRPr="00291443">
              <w:rPr>
                <w:rFonts w:ascii="Sylfaen" w:eastAsia="Times New Roman" w:hAnsi="Sylfaen" w:cs="Arial"/>
                <w:b/>
                <w:sz w:val="16"/>
                <w:szCs w:val="18"/>
              </w:rPr>
              <w:t xml:space="preserve">% </w:t>
            </w:r>
            <w:proofErr w:type="gramStart"/>
            <w:r w:rsidR="004C32B8">
              <w:rPr>
                <w:rFonts w:ascii="Sylfaen" w:eastAsia="Times New Roman" w:hAnsi="Sylfaen" w:cs="Arial"/>
                <w:b/>
                <w:sz w:val="16"/>
                <w:szCs w:val="18"/>
              </w:rPr>
              <w:t>to</w:t>
            </w:r>
            <w:proofErr w:type="gramEnd"/>
            <w:r w:rsidR="00B92C2B">
              <w:rPr>
                <w:rFonts w:ascii="Sylfaen" w:eastAsia="Times New Roman" w:hAnsi="Sylfaen" w:cs="Arial"/>
                <w:b/>
                <w:sz w:val="16"/>
                <w:szCs w:val="18"/>
              </w:rPr>
              <w:t xml:space="preserve"> GDP</w:t>
            </w:r>
          </w:p>
        </w:tc>
        <w:tc>
          <w:tcPr>
            <w:tcW w:w="1086" w:type="dxa"/>
            <w:shd w:val="clear" w:color="auto" w:fill="auto"/>
            <w:noWrap/>
            <w:vAlign w:val="center"/>
          </w:tcPr>
          <w:p w14:paraId="2192F354" w14:textId="3E60D8AD" w:rsidR="00CD7313" w:rsidRPr="00B92C2B" w:rsidRDefault="00CD7313" w:rsidP="00CD7313">
            <w:pPr>
              <w:spacing w:after="0" w:line="240" w:lineRule="auto"/>
              <w:jc w:val="center"/>
              <w:rPr>
                <w:rFonts w:ascii="Sylfaen" w:eastAsia="Times New Roman" w:hAnsi="Sylfaen" w:cs="Arial"/>
                <w:b/>
                <w:sz w:val="16"/>
                <w:szCs w:val="18"/>
              </w:rPr>
            </w:pPr>
            <w:r w:rsidRPr="00291443">
              <w:rPr>
                <w:rFonts w:ascii="Sylfaen" w:eastAsia="Times New Roman" w:hAnsi="Sylfaen" w:cs="Arial"/>
                <w:b/>
                <w:sz w:val="16"/>
                <w:szCs w:val="18"/>
                <w:lang w:val="ka-GE"/>
              </w:rPr>
              <w:t xml:space="preserve">2020 </w:t>
            </w:r>
            <w:r w:rsidR="00B92C2B">
              <w:rPr>
                <w:rFonts w:ascii="Sylfaen" w:eastAsia="Times New Roman" w:hAnsi="Sylfaen" w:cs="Arial"/>
                <w:b/>
                <w:sz w:val="16"/>
                <w:szCs w:val="18"/>
              </w:rPr>
              <w:t>Actual</w:t>
            </w:r>
          </w:p>
        </w:tc>
        <w:tc>
          <w:tcPr>
            <w:tcW w:w="1134" w:type="dxa"/>
            <w:shd w:val="clear" w:color="auto" w:fill="auto"/>
            <w:noWrap/>
            <w:vAlign w:val="center"/>
          </w:tcPr>
          <w:p w14:paraId="1D8D95DE" w14:textId="46A1BBF3" w:rsidR="00CD7313" w:rsidRPr="00B92C2B" w:rsidRDefault="00CD7313" w:rsidP="00CD7313">
            <w:pPr>
              <w:spacing w:after="0" w:line="240" w:lineRule="auto"/>
              <w:jc w:val="center"/>
              <w:rPr>
                <w:rFonts w:ascii="Sylfaen" w:eastAsia="Times New Roman" w:hAnsi="Sylfaen" w:cs="Arial"/>
                <w:b/>
                <w:sz w:val="16"/>
                <w:szCs w:val="18"/>
              </w:rPr>
            </w:pPr>
            <w:r w:rsidRPr="00291443">
              <w:rPr>
                <w:rFonts w:ascii="Sylfaen" w:eastAsia="Times New Roman" w:hAnsi="Sylfaen" w:cs="Arial"/>
                <w:b/>
                <w:sz w:val="16"/>
                <w:szCs w:val="18"/>
                <w:lang w:val="ka-GE"/>
              </w:rPr>
              <w:t xml:space="preserve">2021 </w:t>
            </w:r>
            <w:r w:rsidR="00B92C2B">
              <w:rPr>
                <w:rFonts w:ascii="Sylfaen" w:eastAsia="Times New Roman" w:hAnsi="Sylfaen" w:cs="Arial"/>
                <w:b/>
                <w:sz w:val="16"/>
                <w:szCs w:val="18"/>
              </w:rPr>
              <w:t>Actual</w:t>
            </w:r>
          </w:p>
        </w:tc>
        <w:tc>
          <w:tcPr>
            <w:tcW w:w="1100" w:type="dxa"/>
            <w:shd w:val="clear" w:color="auto" w:fill="auto"/>
            <w:noWrap/>
            <w:vAlign w:val="center"/>
          </w:tcPr>
          <w:p w14:paraId="5BBB208A" w14:textId="0519A02C" w:rsidR="00CD7313" w:rsidRPr="00B92C2B" w:rsidRDefault="00CD7313" w:rsidP="00CD7313">
            <w:pPr>
              <w:spacing w:after="0" w:line="240" w:lineRule="auto"/>
              <w:jc w:val="center"/>
              <w:rPr>
                <w:rFonts w:ascii="Sylfaen" w:eastAsia="Times New Roman" w:hAnsi="Sylfaen" w:cs="Arial"/>
                <w:b/>
                <w:sz w:val="16"/>
                <w:szCs w:val="18"/>
              </w:rPr>
            </w:pPr>
            <w:r w:rsidRPr="00291443">
              <w:rPr>
                <w:rFonts w:ascii="Sylfaen" w:eastAsia="Times New Roman" w:hAnsi="Sylfaen" w:cs="Arial"/>
                <w:b/>
                <w:sz w:val="16"/>
                <w:szCs w:val="18"/>
                <w:lang w:val="ka-GE"/>
              </w:rPr>
              <w:t xml:space="preserve">2022 </w:t>
            </w:r>
            <w:r w:rsidR="00B92C2B">
              <w:rPr>
                <w:rFonts w:ascii="Sylfaen" w:eastAsia="Times New Roman" w:hAnsi="Sylfaen" w:cs="Arial"/>
                <w:b/>
                <w:sz w:val="16"/>
                <w:szCs w:val="18"/>
              </w:rPr>
              <w:t>Actual</w:t>
            </w:r>
          </w:p>
        </w:tc>
        <w:tc>
          <w:tcPr>
            <w:tcW w:w="1260" w:type="dxa"/>
            <w:shd w:val="clear" w:color="auto" w:fill="auto"/>
            <w:noWrap/>
            <w:vAlign w:val="center"/>
          </w:tcPr>
          <w:p w14:paraId="34DC457F" w14:textId="4FB3A84B" w:rsidR="00CD7313" w:rsidRPr="00B92C2B" w:rsidRDefault="00CD7313" w:rsidP="00CD7313">
            <w:pPr>
              <w:spacing w:after="0" w:line="240" w:lineRule="auto"/>
              <w:jc w:val="center"/>
              <w:rPr>
                <w:rFonts w:ascii="Sylfaen" w:eastAsia="Times New Roman" w:hAnsi="Sylfaen" w:cs="Arial"/>
                <w:b/>
                <w:sz w:val="16"/>
                <w:szCs w:val="18"/>
              </w:rPr>
            </w:pPr>
            <w:r w:rsidRPr="00291443">
              <w:rPr>
                <w:rFonts w:ascii="Sylfaen" w:eastAsia="Times New Roman" w:hAnsi="Sylfaen" w:cs="Arial"/>
                <w:b/>
                <w:sz w:val="16"/>
                <w:szCs w:val="18"/>
                <w:lang w:val="ka-GE"/>
              </w:rPr>
              <w:t xml:space="preserve">2023 </w:t>
            </w:r>
            <w:r w:rsidR="00B92C2B">
              <w:rPr>
                <w:rFonts w:ascii="Sylfaen" w:eastAsia="Times New Roman" w:hAnsi="Sylfaen" w:cs="Arial"/>
                <w:b/>
                <w:sz w:val="16"/>
                <w:szCs w:val="18"/>
              </w:rPr>
              <w:t>Forecast</w:t>
            </w:r>
          </w:p>
        </w:tc>
        <w:tc>
          <w:tcPr>
            <w:tcW w:w="1260" w:type="dxa"/>
            <w:shd w:val="clear" w:color="auto" w:fill="auto"/>
            <w:noWrap/>
            <w:vAlign w:val="center"/>
          </w:tcPr>
          <w:p w14:paraId="0162DA2E" w14:textId="017A56E8" w:rsidR="00CD7313" w:rsidRPr="00B92C2B" w:rsidRDefault="00CD7313" w:rsidP="00CD7313">
            <w:pPr>
              <w:spacing w:after="0" w:line="240" w:lineRule="auto"/>
              <w:jc w:val="center"/>
              <w:rPr>
                <w:rFonts w:ascii="Sylfaen" w:eastAsia="Times New Roman" w:hAnsi="Sylfaen" w:cs="Arial"/>
                <w:b/>
                <w:sz w:val="16"/>
                <w:szCs w:val="18"/>
              </w:rPr>
            </w:pPr>
            <w:r w:rsidRPr="00291443">
              <w:rPr>
                <w:rFonts w:ascii="Sylfaen" w:eastAsia="Times New Roman" w:hAnsi="Sylfaen" w:cs="Arial"/>
                <w:b/>
                <w:sz w:val="16"/>
                <w:szCs w:val="18"/>
                <w:lang w:val="ka-GE"/>
              </w:rPr>
              <w:t xml:space="preserve">2024 </w:t>
            </w:r>
            <w:r w:rsidR="00B92C2B">
              <w:rPr>
                <w:rFonts w:ascii="Sylfaen" w:eastAsia="Times New Roman" w:hAnsi="Sylfaen" w:cs="Arial"/>
                <w:b/>
                <w:sz w:val="16"/>
                <w:szCs w:val="18"/>
              </w:rPr>
              <w:t>Forecast</w:t>
            </w:r>
          </w:p>
        </w:tc>
        <w:tc>
          <w:tcPr>
            <w:tcW w:w="1178" w:type="dxa"/>
          </w:tcPr>
          <w:p w14:paraId="4858BD4D" w14:textId="38DB899F" w:rsidR="00CD7313" w:rsidRPr="00B92C2B" w:rsidRDefault="00CD7313" w:rsidP="00CD7313">
            <w:pPr>
              <w:spacing w:after="0" w:line="240" w:lineRule="auto"/>
              <w:jc w:val="center"/>
              <w:rPr>
                <w:rFonts w:ascii="Sylfaen" w:eastAsia="Times New Roman" w:hAnsi="Sylfaen" w:cs="Arial"/>
                <w:b/>
                <w:sz w:val="16"/>
                <w:szCs w:val="18"/>
              </w:rPr>
            </w:pPr>
            <w:r w:rsidRPr="00291443">
              <w:rPr>
                <w:rFonts w:ascii="Sylfaen" w:eastAsia="Times New Roman" w:hAnsi="Sylfaen" w:cs="Arial"/>
                <w:b/>
                <w:sz w:val="16"/>
                <w:szCs w:val="18"/>
                <w:lang w:val="ka-GE"/>
              </w:rPr>
              <w:t>2025</w:t>
            </w:r>
            <w:r w:rsidR="00B92C2B">
              <w:rPr>
                <w:rFonts w:ascii="Sylfaen" w:eastAsia="Times New Roman" w:hAnsi="Sylfaen" w:cs="Arial"/>
                <w:b/>
                <w:sz w:val="16"/>
                <w:szCs w:val="18"/>
              </w:rPr>
              <w:t xml:space="preserve"> Forecast</w:t>
            </w:r>
          </w:p>
        </w:tc>
        <w:tc>
          <w:tcPr>
            <w:tcW w:w="1002" w:type="dxa"/>
          </w:tcPr>
          <w:p w14:paraId="0F62FB5C" w14:textId="77777777" w:rsidR="00CD7313" w:rsidRDefault="00CD7313" w:rsidP="00CD7313">
            <w:pPr>
              <w:spacing w:after="0" w:line="240" w:lineRule="auto"/>
              <w:jc w:val="center"/>
              <w:rPr>
                <w:rFonts w:ascii="Sylfaen" w:eastAsia="Times New Roman" w:hAnsi="Sylfaen" w:cs="Arial"/>
                <w:b/>
                <w:sz w:val="16"/>
                <w:szCs w:val="18"/>
                <w:lang w:val="ka-GE"/>
              </w:rPr>
            </w:pPr>
            <w:r>
              <w:rPr>
                <w:rFonts w:ascii="Sylfaen" w:eastAsia="Times New Roman" w:hAnsi="Sylfaen" w:cs="Arial"/>
                <w:b/>
                <w:sz w:val="16"/>
                <w:szCs w:val="18"/>
                <w:lang w:val="ka-GE"/>
              </w:rPr>
              <w:t>2026</w:t>
            </w:r>
          </w:p>
          <w:p w14:paraId="6351A2D4" w14:textId="293B58A9" w:rsidR="00CD7313" w:rsidRPr="00B92C2B" w:rsidRDefault="00B92C2B" w:rsidP="00CD7313">
            <w:pPr>
              <w:spacing w:after="0" w:line="240" w:lineRule="auto"/>
              <w:jc w:val="center"/>
              <w:rPr>
                <w:rFonts w:ascii="Sylfaen" w:eastAsia="Times New Roman" w:hAnsi="Sylfaen" w:cs="Arial"/>
                <w:b/>
                <w:sz w:val="16"/>
                <w:szCs w:val="18"/>
              </w:rPr>
            </w:pPr>
            <w:r>
              <w:rPr>
                <w:rFonts w:ascii="Sylfaen" w:eastAsia="Times New Roman" w:hAnsi="Sylfaen" w:cs="Arial"/>
                <w:b/>
                <w:sz w:val="16"/>
                <w:szCs w:val="18"/>
              </w:rPr>
              <w:t>Forecast</w:t>
            </w:r>
          </w:p>
        </w:tc>
      </w:tr>
      <w:tr w:rsidR="00CD7313" w:rsidRPr="00291443" w14:paraId="2A06699D" w14:textId="77777777" w:rsidTr="00CD7313">
        <w:trPr>
          <w:trHeight w:val="113"/>
          <w:jc w:val="center"/>
        </w:trPr>
        <w:tc>
          <w:tcPr>
            <w:tcW w:w="1790" w:type="dxa"/>
            <w:shd w:val="clear" w:color="auto" w:fill="auto"/>
            <w:vAlign w:val="center"/>
            <w:hideMark/>
          </w:tcPr>
          <w:p w14:paraId="3C2F45B1" w14:textId="0645CAD6" w:rsidR="00CD7313" w:rsidRPr="00291443" w:rsidRDefault="00B92C2B" w:rsidP="00CD7313">
            <w:pPr>
              <w:spacing w:after="0" w:line="240" w:lineRule="auto"/>
              <w:rPr>
                <w:rFonts w:ascii="Sylfaen" w:eastAsia="Times New Roman" w:hAnsi="Sylfaen" w:cs="Arial"/>
                <w:sz w:val="16"/>
                <w:szCs w:val="18"/>
              </w:rPr>
            </w:pPr>
            <w:r w:rsidRPr="00B92C2B">
              <w:rPr>
                <w:rFonts w:ascii="Sylfaen" w:eastAsia="Times New Roman" w:hAnsi="Sylfaen" w:cs="Arial"/>
                <w:sz w:val="16"/>
                <w:szCs w:val="18"/>
              </w:rPr>
              <w:t>Previous forecast for 2022-2025</w:t>
            </w:r>
          </w:p>
        </w:tc>
        <w:tc>
          <w:tcPr>
            <w:tcW w:w="1086" w:type="dxa"/>
            <w:shd w:val="clear" w:color="auto" w:fill="auto"/>
            <w:noWrap/>
            <w:vAlign w:val="center"/>
            <w:hideMark/>
          </w:tcPr>
          <w:p w14:paraId="7C915E8E" w14:textId="77777777" w:rsidR="00CD7313" w:rsidRPr="00291443" w:rsidRDefault="00CD7313" w:rsidP="00CD731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-9,3%</w:t>
            </w:r>
          </w:p>
        </w:tc>
        <w:tc>
          <w:tcPr>
            <w:tcW w:w="1134" w:type="dxa"/>
            <w:shd w:val="clear" w:color="auto" w:fill="auto"/>
            <w:noWrap/>
            <w:vAlign w:val="center"/>
            <w:hideMark/>
          </w:tcPr>
          <w:p w14:paraId="6FE563D2" w14:textId="77777777" w:rsidR="00CD7313" w:rsidRPr="00291443" w:rsidRDefault="00CD7313" w:rsidP="00CD731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-6,7%</w:t>
            </w:r>
          </w:p>
        </w:tc>
        <w:tc>
          <w:tcPr>
            <w:tcW w:w="1100" w:type="dxa"/>
            <w:shd w:val="clear" w:color="auto" w:fill="auto"/>
            <w:noWrap/>
            <w:vAlign w:val="center"/>
            <w:hideMark/>
          </w:tcPr>
          <w:p w14:paraId="4E336168" w14:textId="77777777" w:rsidR="00CD7313" w:rsidRPr="00291443" w:rsidRDefault="00CD7313" w:rsidP="00CD731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-4,4%</w:t>
            </w:r>
          </w:p>
        </w:tc>
        <w:tc>
          <w:tcPr>
            <w:tcW w:w="1260" w:type="dxa"/>
            <w:shd w:val="clear" w:color="auto" w:fill="auto"/>
            <w:noWrap/>
            <w:vAlign w:val="center"/>
            <w:hideMark/>
          </w:tcPr>
          <w:p w14:paraId="242C9ED6" w14:textId="77777777" w:rsidR="00CD7313" w:rsidRPr="00291443" w:rsidRDefault="00CD7313" w:rsidP="00CD731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-3,0%</w:t>
            </w:r>
          </w:p>
        </w:tc>
        <w:tc>
          <w:tcPr>
            <w:tcW w:w="1260" w:type="dxa"/>
            <w:shd w:val="clear" w:color="auto" w:fill="auto"/>
            <w:noWrap/>
            <w:vAlign w:val="center"/>
            <w:hideMark/>
          </w:tcPr>
          <w:p w14:paraId="5ED6393A" w14:textId="77777777" w:rsidR="00CD7313" w:rsidRPr="00291443" w:rsidRDefault="00CD7313" w:rsidP="00CD731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-2,7%</w:t>
            </w:r>
          </w:p>
        </w:tc>
        <w:tc>
          <w:tcPr>
            <w:tcW w:w="1178" w:type="dxa"/>
            <w:vAlign w:val="center"/>
          </w:tcPr>
          <w:p w14:paraId="5B5E5CD5" w14:textId="77777777" w:rsidR="00CD7313" w:rsidRPr="00291443" w:rsidRDefault="00CD7313" w:rsidP="00CD731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-2,</w:t>
            </w:r>
            <w:r w:rsidRPr="00291443">
              <w:rPr>
                <w:rFonts w:ascii="Sylfaen" w:eastAsia="Times New Roman" w:hAnsi="Sylfaen" w:cs="Arial"/>
                <w:sz w:val="16"/>
                <w:szCs w:val="18"/>
                <w:lang w:val="ka-GE"/>
              </w:rPr>
              <w:t>5</w:t>
            </w:r>
            <w:r w:rsidRPr="00291443">
              <w:rPr>
                <w:rFonts w:ascii="Sylfaen" w:eastAsia="Times New Roman" w:hAnsi="Sylfaen" w:cs="Arial"/>
                <w:sz w:val="16"/>
                <w:szCs w:val="18"/>
              </w:rPr>
              <w:t>%</w:t>
            </w:r>
          </w:p>
        </w:tc>
        <w:tc>
          <w:tcPr>
            <w:tcW w:w="1002" w:type="dxa"/>
          </w:tcPr>
          <w:p w14:paraId="4E1C2D65" w14:textId="77777777" w:rsidR="00CD7313" w:rsidRPr="00291443" w:rsidRDefault="00CD7313" w:rsidP="00CD7313">
            <w:pPr>
              <w:spacing w:after="0" w:line="240" w:lineRule="auto"/>
              <w:jc w:val="center"/>
              <w:rPr>
                <w:rFonts w:ascii="Sylfaen" w:eastAsia="Times New Roman" w:hAnsi="Sylfaen" w:cs="Arial"/>
                <w:sz w:val="16"/>
                <w:szCs w:val="18"/>
              </w:rPr>
            </w:pPr>
          </w:p>
        </w:tc>
      </w:tr>
      <w:tr w:rsidR="00CD7313" w:rsidRPr="00291443" w14:paraId="2191BEDD" w14:textId="77777777" w:rsidTr="00CD7313">
        <w:trPr>
          <w:trHeight w:val="113"/>
          <w:jc w:val="center"/>
        </w:trPr>
        <w:tc>
          <w:tcPr>
            <w:tcW w:w="1790" w:type="dxa"/>
            <w:shd w:val="clear" w:color="auto" w:fill="auto"/>
            <w:vAlign w:val="center"/>
            <w:hideMark/>
          </w:tcPr>
          <w:p w14:paraId="530E716B" w14:textId="0A7D6416" w:rsidR="00CD7313" w:rsidRPr="00291443" w:rsidRDefault="00B92C2B" w:rsidP="00CD7313">
            <w:pPr>
              <w:spacing w:after="0" w:line="240" w:lineRule="auto"/>
              <w:rPr>
                <w:rFonts w:ascii="Sylfaen" w:eastAsia="Times New Roman" w:hAnsi="Sylfaen" w:cs="Arial"/>
                <w:sz w:val="16"/>
                <w:szCs w:val="18"/>
              </w:rPr>
            </w:pPr>
            <w:r w:rsidRPr="00B92C2B">
              <w:rPr>
                <w:rFonts w:ascii="Sylfaen" w:eastAsia="Times New Roman" w:hAnsi="Sylfaen" w:cs="Arial"/>
                <w:sz w:val="16"/>
                <w:szCs w:val="18"/>
              </w:rPr>
              <w:t>New forecast for 2022-2026</w:t>
            </w:r>
          </w:p>
        </w:tc>
        <w:tc>
          <w:tcPr>
            <w:tcW w:w="1086" w:type="dxa"/>
            <w:shd w:val="clear" w:color="auto" w:fill="auto"/>
            <w:noWrap/>
            <w:vAlign w:val="center"/>
            <w:hideMark/>
          </w:tcPr>
          <w:p w14:paraId="6C21F75A" w14:textId="77777777" w:rsidR="00CD7313" w:rsidRPr="00291443" w:rsidRDefault="00CD7313" w:rsidP="00CD731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-9,3%</w:t>
            </w:r>
          </w:p>
        </w:tc>
        <w:tc>
          <w:tcPr>
            <w:tcW w:w="1134" w:type="dxa"/>
            <w:shd w:val="clear" w:color="auto" w:fill="auto"/>
            <w:noWrap/>
            <w:vAlign w:val="center"/>
            <w:hideMark/>
          </w:tcPr>
          <w:p w14:paraId="6E1B1D98" w14:textId="77777777" w:rsidR="00CD7313" w:rsidRPr="00291443" w:rsidRDefault="00CD7313" w:rsidP="00CD731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-6,1%</w:t>
            </w:r>
          </w:p>
        </w:tc>
        <w:tc>
          <w:tcPr>
            <w:tcW w:w="1100" w:type="dxa"/>
            <w:shd w:val="clear" w:color="auto" w:fill="auto"/>
            <w:noWrap/>
            <w:vAlign w:val="center"/>
            <w:hideMark/>
          </w:tcPr>
          <w:p w14:paraId="214B519F" w14:textId="77777777" w:rsidR="00CD7313" w:rsidRPr="00291443" w:rsidRDefault="00CD7313" w:rsidP="00CD731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-3,</w:t>
            </w:r>
            <w:r>
              <w:rPr>
                <w:rFonts w:ascii="Sylfaen" w:eastAsia="Times New Roman" w:hAnsi="Sylfaen" w:cs="Arial"/>
                <w:sz w:val="16"/>
                <w:szCs w:val="18"/>
              </w:rPr>
              <w:t>1</w:t>
            </w:r>
            <w:r w:rsidRPr="00291443">
              <w:rPr>
                <w:rFonts w:ascii="Sylfaen" w:eastAsia="Times New Roman" w:hAnsi="Sylfaen" w:cs="Arial"/>
                <w:sz w:val="16"/>
                <w:szCs w:val="18"/>
              </w:rPr>
              <w:t>%</w:t>
            </w:r>
          </w:p>
        </w:tc>
        <w:tc>
          <w:tcPr>
            <w:tcW w:w="1260" w:type="dxa"/>
            <w:shd w:val="clear" w:color="auto" w:fill="auto"/>
            <w:noWrap/>
            <w:vAlign w:val="center"/>
            <w:hideMark/>
          </w:tcPr>
          <w:p w14:paraId="61870EE9" w14:textId="77777777" w:rsidR="00CD7313" w:rsidRPr="00291443" w:rsidRDefault="00CD7313" w:rsidP="00CD731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-2,8%</w:t>
            </w:r>
          </w:p>
        </w:tc>
        <w:tc>
          <w:tcPr>
            <w:tcW w:w="1260" w:type="dxa"/>
            <w:shd w:val="clear" w:color="auto" w:fill="auto"/>
            <w:noWrap/>
            <w:vAlign w:val="center"/>
            <w:hideMark/>
          </w:tcPr>
          <w:p w14:paraId="1553EBCB" w14:textId="77777777" w:rsidR="00CD7313" w:rsidRPr="00291443" w:rsidRDefault="00CD7313" w:rsidP="00CD731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-2,3%</w:t>
            </w:r>
          </w:p>
        </w:tc>
        <w:tc>
          <w:tcPr>
            <w:tcW w:w="1178" w:type="dxa"/>
            <w:vAlign w:val="center"/>
          </w:tcPr>
          <w:p w14:paraId="4F899AD8" w14:textId="77777777" w:rsidR="00CD7313" w:rsidRPr="00291443" w:rsidRDefault="00CD7313" w:rsidP="00CD731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-2,3%</w:t>
            </w:r>
          </w:p>
        </w:tc>
        <w:tc>
          <w:tcPr>
            <w:tcW w:w="1002" w:type="dxa"/>
            <w:vAlign w:val="center"/>
          </w:tcPr>
          <w:p w14:paraId="6D0630F9" w14:textId="77777777" w:rsidR="00CD7313" w:rsidRPr="000F5FF6" w:rsidRDefault="00CD7313" w:rsidP="00CD7313">
            <w:pPr>
              <w:spacing w:after="0" w:line="240" w:lineRule="auto"/>
              <w:jc w:val="center"/>
              <w:rPr>
                <w:rFonts w:ascii="Sylfaen" w:eastAsia="Times New Roman" w:hAnsi="Sylfaen" w:cs="Arial"/>
                <w:sz w:val="16"/>
                <w:szCs w:val="18"/>
                <w:lang w:val="ka-GE"/>
              </w:rPr>
            </w:pPr>
            <w:r>
              <w:rPr>
                <w:rFonts w:ascii="Sylfaen" w:eastAsia="Times New Roman" w:hAnsi="Sylfaen" w:cs="Arial"/>
                <w:sz w:val="16"/>
                <w:szCs w:val="18"/>
                <w:lang w:val="ka-GE"/>
              </w:rPr>
              <w:t>-2,2%</w:t>
            </w:r>
          </w:p>
        </w:tc>
      </w:tr>
    </w:tbl>
    <w:p w14:paraId="6F53E83E" w14:textId="77777777" w:rsidR="00CD7313" w:rsidRDefault="00CD7313" w:rsidP="00CD7313">
      <w:pPr>
        <w:spacing w:after="0" w:line="276" w:lineRule="auto"/>
        <w:ind w:firstLine="567"/>
        <w:jc w:val="both"/>
        <w:rPr>
          <w:rFonts w:ascii="Sylfaen" w:hAnsi="Sylfaen"/>
          <w:b/>
          <w:color w:val="000000" w:themeColor="text1"/>
          <w:lang w:val="ka-GE"/>
        </w:rPr>
      </w:pPr>
    </w:p>
    <w:p w14:paraId="01018910" w14:textId="1EAF0A90" w:rsidR="00CD7313" w:rsidRPr="00FF2ED8" w:rsidDel="00166AB5" w:rsidRDefault="00B92C2B" w:rsidP="00CD7313">
      <w:pPr>
        <w:spacing w:before="240" w:after="0" w:line="276" w:lineRule="auto"/>
        <w:jc w:val="both"/>
        <w:rPr>
          <w:rFonts w:ascii="Sylfaen" w:hAnsi="Sylfaen"/>
          <w:color w:val="000000" w:themeColor="text1"/>
          <w:sz w:val="20"/>
          <w:szCs w:val="20"/>
          <w:lang w:val="ka-GE"/>
        </w:rPr>
      </w:pPr>
      <w:r>
        <w:rPr>
          <w:rFonts w:ascii="Sylfaen" w:eastAsia="Times New Roman" w:hAnsi="Sylfaen" w:cs="Calibri"/>
          <w:b/>
          <w:bCs/>
          <w:color w:val="000000" w:themeColor="text1"/>
          <w:sz w:val="20"/>
          <w:szCs w:val="20"/>
        </w:rPr>
        <w:t xml:space="preserve">Table </w:t>
      </w:r>
      <w:r w:rsidR="00CD7313" w:rsidRPr="00FF2ED8">
        <w:rPr>
          <w:rFonts w:ascii="Sylfaen" w:hAnsi="Sylfaen"/>
          <w:b/>
          <w:color w:val="000000" w:themeColor="text1"/>
          <w:sz w:val="20"/>
          <w:szCs w:val="20"/>
          <w:lang w:val="ka-GE"/>
        </w:rPr>
        <w:t>№</w:t>
      </w:r>
      <w:r w:rsidR="00CD7313">
        <w:rPr>
          <w:rFonts w:ascii="Sylfaen" w:eastAsia="Times New Roman" w:hAnsi="Sylfaen" w:cs="Calibri"/>
          <w:b/>
          <w:bCs/>
          <w:color w:val="000000" w:themeColor="text1"/>
          <w:sz w:val="20"/>
          <w:szCs w:val="20"/>
        </w:rPr>
        <w:t>5</w:t>
      </w:r>
      <w:r w:rsidR="00CD7313" w:rsidRPr="00FF2ED8">
        <w:rPr>
          <w:rFonts w:ascii="Sylfaen" w:eastAsia="Times New Roman" w:hAnsi="Sylfaen" w:cs="Calibri"/>
          <w:b/>
          <w:bCs/>
          <w:color w:val="000000" w:themeColor="text1"/>
          <w:sz w:val="20"/>
          <w:szCs w:val="20"/>
          <w:lang w:val="ka-GE"/>
        </w:rPr>
        <w:t xml:space="preserve"> </w:t>
      </w:r>
      <w:r w:rsidRPr="00B92C2B">
        <w:rPr>
          <w:rFonts w:ascii="Sylfaen" w:eastAsia="Times New Roman" w:hAnsi="Sylfaen" w:cs="Calibri"/>
          <w:b/>
          <w:bCs/>
          <w:color w:val="000000" w:themeColor="text1"/>
          <w:sz w:val="20"/>
          <w:szCs w:val="20"/>
          <w:lang w:val="ka-GE"/>
        </w:rPr>
        <w:t>Current account balance</w:t>
      </w:r>
    </w:p>
    <w:tbl>
      <w:tblPr>
        <w:tblW w:w="10244"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301"/>
        <w:gridCol w:w="955"/>
        <w:gridCol w:w="955"/>
        <w:gridCol w:w="1026"/>
        <w:gridCol w:w="1026"/>
        <w:gridCol w:w="1026"/>
        <w:gridCol w:w="955"/>
      </w:tblGrid>
      <w:tr w:rsidR="00B92C2B" w:rsidRPr="00C9780C" w14:paraId="2870133A" w14:textId="77777777" w:rsidTr="00E34CAF">
        <w:trPr>
          <w:trHeight w:val="106"/>
          <w:tblHeader/>
        </w:trPr>
        <w:tc>
          <w:tcPr>
            <w:tcW w:w="4301" w:type="dxa"/>
            <w:shd w:val="clear" w:color="auto" w:fill="auto"/>
            <w:noWrap/>
            <w:hideMark/>
          </w:tcPr>
          <w:p w14:paraId="32F3EC13" w14:textId="62025966" w:rsidR="00B92C2B" w:rsidRPr="00B92C2B" w:rsidRDefault="00B92C2B" w:rsidP="00B92C2B">
            <w:pPr>
              <w:spacing w:after="0" w:line="240" w:lineRule="auto"/>
              <w:rPr>
                <w:rFonts w:ascii="Sylfaen" w:eastAsia="Times New Roman" w:hAnsi="Sylfaen" w:cs="Calibri"/>
                <w:b/>
                <w:bCs/>
                <w:color w:val="000000"/>
                <w:sz w:val="18"/>
                <w:szCs w:val="18"/>
              </w:rPr>
            </w:pPr>
            <w:r w:rsidRPr="00B92C2B">
              <w:rPr>
                <w:rFonts w:ascii="Sylfaen" w:hAnsi="Sylfaen"/>
                <w:sz w:val="18"/>
                <w:szCs w:val="18"/>
              </w:rPr>
              <w:t>Current account</w:t>
            </w:r>
          </w:p>
        </w:tc>
        <w:tc>
          <w:tcPr>
            <w:tcW w:w="955" w:type="dxa"/>
            <w:shd w:val="clear" w:color="auto" w:fill="auto"/>
            <w:noWrap/>
            <w:vAlign w:val="bottom"/>
            <w:hideMark/>
          </w:tcPr>
          <w:p w14:paraId="52B476C2" w14:textId="77777777" w:rsidR="00B92C2B" w:rsidRPr="00C9780C" w:rsidRDefault="00B92C2B" w:rsidP="00B92C2B">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2021</w:t>
            </w:r>
          </w:p>
        </w:tc>
        <w:tc>
          <w:tcPr>
            <w:tcW w:w="955" w:type="dxa"/>
            <w:shd w:val="clear" w:color="auto" w:fill="auto"/>
            <w:noWrap/>
            <w:vAlign w:val="bottom"/>
            <w:hideMark/>
          </w:tcPr>
          <w:p w14:paraId="703CDE5B" w14:textId="77777777" w:rsidR="00B92C2B" w:rsidRPr="00C9780C" w:rsidRDefault="00B92C2B" w:rsidP="00B92C2B">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2022</w:t>
            </w:r>
          </w:p>
        </w:tc>
        <w:tc>
          <w:tcPr>
            <w:tcW w:w="1026" w:type="dxa"/>
            <w:shd w:val="clear" w:color="auto" w:fill="auto"/>
            <w:noWrap/>
            <w:vAlign w:val="bottom"/>
            <w:hideMark/>
          </w:tcPr>
          <w:p w14:paraId="6A2B448A" w14:textId="77777777" w:rsidR="00B92C2B" w:rsidRPr="00C9780C" w:rsidRDefault="00B92C2B" w:rsidP="00B92C2B">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3</w:t>
            </w:r>
          </w:p>
        </w:tc>
        <w:tc>
          <w:tcPr>
            <w:tcW w:w="1026" w:type="dxa"/>
            <w:shd w:val="clear" w:color="auto" w:fill="auto"/>
            <w:noWrap/>
            <w:vAlign w:val="bottom"/>
            <w:hideMark/>
          </w:tcPr>
          <w:p w14:paraId="18F14929" w14:textId="77777777" w:rsidR="00B92C2B" w:rsidRPr="00C9780C" w:rsidRDefault="00B92C2B" w:rsidP="00B92C2B">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4</w:t>
            </w:r>
          </w:p>
        </w:tc>
        <w:tc>
          <w:tcPr>
            <w:tcW w:w="1026" w:type="dxa"/>
            <w:shd w:val="clear" w:color="auto" w:fill="auto"/>
            <w:noWrap/>
            <w:vAlign w:val="bottom"/>
            <w:hideMark/>
          </w:tcPr>
          <w:p w14:paraId="7B907A5D" w14:textId="77777777" w:rsidR="00B92C2B" w:rsidRPr="00C9780C" w:rsidRDefault="00B92C2B" w:rsidP="00B92C2B">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5</w:t>
            </w:r>
          </w:p>
        </w:tc>
        <w:tc>
          <w:tcPr>
            <w:tcW w:w="955" w:type="dxa"/>
            <w:shd w:val="clear" w:color="auto" w:fill="auto"/>
            <w:noWrap/>
            <w:vAlign w:val="bottom"/>
            <w:hideMark/>
          </w:tcPr>
          <w:p w14:paraId="70B34522" w14:textId="77777777" w:rsidR="00B92C2B" w:rsidRPr="00C9780C" w:rsidRDefault="00B92C2B" w:rsidP="00B92C2B">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6</w:t>
            </w:r>
          </w:p>
        </w:tc>
      </w:tr>
      <w:tr w:rsidR="00B92C2B" w:rsidRPr="00C9780C" w14:paraId="12EEE3E7" w14:textId="77777777" w:rsidTr="00E34CAF">
        <w:trPr>
          <w:trHeight w:val="106"/>
          <w:tblHeader/>
        </w:trPr>
        <w:tc>
          <w:tcPr>
            <w:tcW w:w="4301" w:type="dxa"/>
            <w:shd w:val="clear" w:color="auto" w:fill="auto"/>
            <w:noWrap/>
            <w:hideMark/>
          </w:tcPr>
          <w:p w14:paraId="6E9E64DF" w14:textId="38313BAA" w:rsidR="00B92C2B" w:rsidRPr="00B92C2B" w:rsidRDefault="00B92C2B" w:rsidP="00B92C2B">
            <w:pPr>
              <w:spacing w:after="0" w:line="240" w:lineRule="auto"/>
              <w:rPr>
                <w:rFonts w:ascii="Sylfaen" w:eastAsia="Times New Roman" w:hAnsi="Sylfaen" w:cs="Calibri"/>
                <w:b/>
                <w:bCs/>
                <w:color w:val="000000"/>
                <w:sz w:val="18"/>
                <w:szCs w:val="18"/>
              </w:rPr>
            </w:pPr>
            <w:r w:rsidRPr="00B92C2B">
              <w:rPr>
                <w:rFonts w:ascii="Sylfaen" w:hAnsi="Sylfaen"/>
                <w:b/>
                <w:bCs/>
                <w:sz w:val="18"/>
                <w:szCs w:val="18"/>
              </w:rPr>
              <w:t>(</w:t>
            </w:r>
            <w:proofErr w:type="gramStart"/>
            <w:r w:rsidRPr="00B92C2B">
              <w:rPr>
                <w:rFonts w:ascii="Sylfaen" w:hAnsi="Sylfaen"/>
                <w:b/>
                <w:bCs/>
                <w:sz w:val="18"/>
                <w:szCs w:val="18"/>
              </w:rPr>
              <w:t>million</w:t>
            </w:r>
            <w:proofErr w:type="gramEnd"/>
            <w:r w:rsidRPr="00B92C2B">
              <w:rPr>
                <w:rFonts w:ascii="Sylfaen" w:hAnsi="Sylfaen"/>
                <w:b/>
                <w:bCs/>
                <w:sz w:val="18"/>
                <w:szCs w:val="18"/>
              </w:rPr>
              <w:t xml:space="preserve"> USD)</w:t>
            </w:r>
          </w:p>
        </w:tc>
        <w:tc>
          <w:tcPr>
            <w:tcW w:w="955" w:type="dxa"/>
            <w:shd w:val="clear" w:color="auto" w:fill="auto"/>
            <w:noWrap/>
            <w:vAlign w:val="bottom"/>
            <w:hideMark/>
          </w:tcPr>
          <w:p w14:paraId="4D909FD2" w14:textId="6AD1CD0F" w:rsidR="00B92C2B" w:rsidRPr="00C9780C" w:rsidRDefault="00B92C2B" w:rsidP="00B92C2B">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Actual</w:t>
            </w:r>
          </w:p>
        </w:tc>
        <w:tc>
          <w:tcPr>
            <w:tcW w:w="955" w:type="dxa"/>
            <w:shd w:val="clear" w:color="auto" w:fill="auto"/>
            <w:noWrap/>
            <w:vAlign w:val="bottom"/>
            <w:hideMark/>
          </w:tcPr>
          <w:p w14:paraId="405008D7" w14:textId="694327E5" w:rsidR="00B92C2B" w:rsidRPr="00C9780C" w:rsidRDefault="00B92C2B" w:rsidP="00B92C2B">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 xml:space="preserve">Expected </w:t>
            </w:r>
          </w:p>
        </w:tc>
        <w:tc>
          <w:tcPr>
            <w:tcW w:w="1026" w:type="dxa"/>
            <w:shd w:val="clear" w:color="auto" w:fill="auto"/>
            <w:noWrap/>
            <w:vAlign w:val="bottom"/>
            <w:hideMark/>
          </w:tcPr>
          <w:p w14:paraId="596FF9DE" w14:textId="20EC7E6A" w:rsidR="00B92C2B" w:rsidRPr="00C9780C" w:rsidRDefault="00B92C2B" w:rsidP="00B92C2B">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Forecast</w:t>
            </w:r>
          </w:p>
        </w:tc>
        <w:tc>
          <w:tcPr>
            <w:tcW w:w="1026" w:type="dxa"/>
            <w:shd w:val="clear" w:color="auto" w:fill="auto"/>
            <w:noWrap/>
            <w:vAlign w:val="bottom"/>
            <w:hideMark/>
          </w:tcPr>
          <w:p w14:paraId="37D1AAB7" w14:textId="756E602B" w:rsidR="00B92C2B" w:rsidRPr="00C9780C" w:rsidRDefault="00B92C2B" w:rsidP="00B92C2B">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Forecast</w:t>
            </w:r>
          </w:p>
        </w:tc>
        <w:tc>
          <w:tcPr>
            <w:tcW w:w="1026" w:type="dxa"/>
            <w:shd w:val="clear" w:color="auto" w:fill="auto"/>
            <w:noWrap/>
            <w:vAlign w:val="bottom"/>
            <w:hideMark/>
          </w:tcPr>
          <w:p w14:paraId="018F0BFF" w14:textId="0022CC98" w:rsidR="00B92C2B" w:rsidRPr="00C9780C" w:rsidRDefault="00B92C2B" w:rsidP="00B92C2B">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Forecast</w:t>
            </w:r>
          </w:p>
        </w:tc>
        <w:tc>
          <w:tcPr>
            <w:tcW w:w="955" w:type="dxa"/>
            <w:shd w:val="clear" w:color="auto" w:fill="auto"/>
            <w:noWrap/>
            <w:vAlign w:val="bottom"/>
            <w:hideMark/>
          </w:tcPr>
          <w:p w14:paraId="67CBDD1F" w14:textId="27D58DA7" w:rsidR="00B92C2B" w:rsidRPr="00C9780C" w:rsidRDefault="00B92C2B" w:rsidP="00B92C2B">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Forecast</w:t>
            </w:r>
          </w:p>
        </w:tc>
      </w:tr>
      <w:tr w:rsidR="00B92C2B" w:rsidRPr="00C9780C" w14:paraId="797C2FE9" w14:textId="77777777" w:rsidTr="00E34CAF">
        <w:trPr>
          <w:trHeight w:val="106"/>
        </w:trPr>
        <w:tc>
          <w:tcPr>
            <w:tcW w:w="4301" w:type="dxa"/>
            <w:shd w:val="clear" w:color="auto" w:fill="auto"/>
            <w:noWrap/>
            <w:hideMark/>
          </w:tcPr>
          <w:p w14:paraId="71A9DA99" w14:textId="2586CE86" w:rsidR="00B92C2B" w:rsidRPr="00727674" w:rsidRDefault="00B92C2B" w:rsidP="00B92C2B">
            <w:pPr>
              <w:spacing w:after="0" w:line="240" w:lineRule="auto"/>
              <w:rPr>
                <w:rFonts w:ascii="Sylfaen" w:eastAsia="Times New Roman" w:hAnsi="Sylfaen" w:cs="Calibri"/>
                <w:b/>
                <w:bCs/>
                <w:color w:val="000000"/>
                <w:sz w:val="18"/>
                <w:szCs w:val="18"/>
                <w:lang w:val="ka-GE"/>
              </w:rPr>
            </w:pPr>
            <w:r w:rsidRPr="00727674">
              <w:rPr>
                <w:rFonts w:ascii="Sylfaen" w:hAnsi="Sylfaen"/>
                <w:b/>
                <w:bCs/>
                <w:sz w:val="18"/>
                <w:szCs w:val="18"/>
              </w:rPr>
              <w:t>Current Account - Old Forecast (December 2021)</w:t>
            </w:r>
          </w:p>
        </w:tc>
        <w:tc>
          <w:tcPr>
            <w:tcW w:w="955" w:type="dxa"/>
            <w:shd w:val="clear" w:color="auto" w:fill="auto"/>
            <w:noWrap/>
            <w:vAlign w:val="center"/>
            <w:hideMark/>
          </w:tcPr>
          <w:p w14:paraId="1C341CF1" w14:textId="77777777" w:rsidR="00B92C2B" w:rsidRPr="00225C05" w:rsidRDefault="00B92C2B" w:rsidP="00B92C2B">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-1,5</w:t>
            </w:r>
            <w:r>
              <w:rPr>
                <w:rFonts w:ascii="Sylfaen" w:eastAsia="Times New Roman" w:hAnsi="Sylfaen" w:cs="Calibri"/>
                <w:b/>
                <w:bCs/>
                <w:color w:val="000000"/>
                <w:sz w:val="18"/>
                <w:szCs w:val="18"/>
                <w:lang w:val="ka-GE"/>
              </w:rPr>
              <w:t>29</w:t>
            </w:r>
            <w:r w:rsidRPr="00225C05">
              <w:rPr>
                <w:rFonts w:ascii="Sylfaen" w:eastAsia="Times New Roman" w:hAnsi="Sylfaen" w:cs="Calibri"/>
                <w:b/>
                <w:bCs/>
                <w:color w:val="000000"/>
                <w:sz w:val="18"/>
                <w:szCs w:val="18"/>
              </w:rPr>
              <w:t>.0</w:t>
            </w:r>
          </w:p>
        </w:tc>
        <w:tc>
          <w:tcPr>
            <w:tcW w:w="955" w:type="dxa"/>
            <w:shd w:val="clear" w:color="auto" w:fill="auto"/>
            <w:noWrap/>
            <w:vAlign w:val="center"/>
            <w:hideMark/>
          </w:tcPr>
          <w:p w14:paraId="1646F8AF" w14:textId="77777777" w:rsidR="00B92C2B" w:rsidRPr="00225C05" w:rsidRDefault="00B92C2B" w:rsidP="00B92C2B">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580</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0</w:t>
            </w:r>
          </w:p>
        </w:tc>
        <w:tc>
          <w:tcPr>
            <w:tcW w:w="1026" w:type="dxa"/>
            <w:shd w:val="clear" w:color="auto" w:fill="auto"/>
            <w:noWrap/>
            <w:vAlign w:val="center"/>
            <w:hideMark/>
          </w:tcPr>
          <w:p w14:paraId="3BBF0EB7" w14:textId="77777777" w:rsidR="00B92C2B" w:rsidRPr="00225C05" w:rsidRDefault="00B92C2B" w:rsidP="00B92C2B">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500</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8</w:t>
            </w:r>
          </w:p>
        </w:tc>
        <w:tc>
          <w:tcPr>
            <w:tcW w:w="1026" w:type="dxa"/>
            <w:shd w:val="clear" w:color="auto" w:fill="auto"/>
            <w:noWrap/>
            <w:vAlign w:val="center"/>
            <w:hideMark/>
          </w:tcPr>
          <w:p w14:paraId="2BA464B7" w14:textId="77777777" w:rsidR="00B92C2B" w:rsidRPr="00225C05" w:rsidRDefault="00B92C2B" w:rsidP="00B92C2B">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520</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7</w:t>
            </w:r>
          </w:p>
        </w:tc>
        <w:tc>
          <w:tcPr>
            <w:tcW w:w="1026" w:type="dxa"/>
            <w:shd w:val="clear" w:color="auto" w:fill="auto"/>
            <w:noWrap/>
            <w:vAlign w:val="center"/>
            <w:hideMark/>
          </w:tcPr>
          <w:p w14:paraId="5CB878FA" w14:textId="77777777" w:rsidR="00B92C2B" w:rsidRPr="00225C05" w:rsidRDefault="00B92C2B" w:rsidP="00B92C2B">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351</w:t>
            </w:r>
            <w:r w:rsidRPr="00225C05">
              <w:rPr>
                <w:rFonts w:ascii="Sylfaen" w:eastAsia="Times New Roman" w:hAnsi="Sylfaen" w:cs="Calibri"/>
                <w:b/>
                <w:bCs/>
                <w:color w:val="000000"/>
                <w:sz w:val="18"/>
                <w:szCs w:val="18"/>
              </w:rPr>
              <w:t>.5</w:t>
            </w:r>
          </w:p>
        </w:tc>
        <w:tc>
          <w:tcPr>
            <w:tcW w:w="955" w:type="dxa"/>
            <w:shd w:val="clear" w:color="auto" w:fill="auto"/>
            <w:noWrap/>
            <w:vAlign w:val="center"/>
            <w:hideMark/>
          </w:tcPr>
          <w:p w14:paraId="2C05E703" w14:textId="77777777" w:rsidR="00B92C2B" w:rsidRPr="00225C05" w:rsidRDefault="00B92C2B" w:rsidP="00B92C2B">
            <w:pPr>
              <w:spacing w:after="0" w:line="240" w:lineRule="auto"/>
              <w:jc w:val="right"/>
              <w:rPr>
                <w:rFonts w:ascii="Sylfaen" w:eastAsia="Times New Roman" w:hAnsi="Sylfaen" w:cs="Calibri"/>
                <w:b/>
                <w:bCs/>
                <w:color w:val="000000"/>
                <w:sz w:val="18"/>
                <w:szCs w:val="18"/>
              </w:rPr>
            </w:pPr>
          </w:p>
        </w:tc>
      </w:tr>
      <w:tr w:rsidR="00B92C2B" w:rsidRPr="00C9780C" w14:paraId="345974E4" w14:textId="77777777" w:rsidTr="00E34CAF">
        <w:trPr>
          <w:trHeight w:val="106"/>
        </w:trPr>
        <w:tc>
          <w:tcPr>
            <w:tcW w:w="4301" w:type="dxa"/>
            <w:shd w:val="clear" w:color="auto" w:fill="auto"/>
            <w:noWrap/>
            <w:hideMark/>
          </w:tcPr>
          <w:p w14:paraId="2C46E4F9" w14:textId="0303916C" w:rsidR="00B92C2B" w:rsidRPr="00727674" w:rsidRDefault="00B92C2B" w:rsidP="00B92C2B">
            <w:pPr>
              <w:spacing w:after="0" w:line="240" w:lineRule="auto"/>
              <w:rPr>
                <w:rFonts w:ascii="Sylfaen" w:eastAsia="Times New Roman" w:hAnsi="Sylfaen" w:cs="Calibri"/>
                <w:b/>
                <w:bCs/>
                <w:color w:val="000000"/>
                <w:sz w:val="18"/>
                <w:szCs w:val="18"/>
              </w:rPr>
            </w:pPr>
            <w:r w:rsidRPr="00727674">
              <w:rPr>
                <w:rFonts w:ascii="Sylfaen" w:hAnsi="Sylfaen"/>
                <w:b/>
                <w:bCs/>
                <w:sz w:val="18"/>
                <w:szCs w:val="18"/>
              </w:rPr>
              <w:t>Changes in total</w:t>
            </w:r>
          </w:p>
        </w:tc>
        <w:tc>
          <w:tcPr>
            <w:tcW w:w="955" w:type="dxa"/>
            <w:shd w:val="clear" w:color="auto" w:fill="auto"/>
            <w:noWrap/>
            <w:hideMark/>
          </w:tcPr>
          <w:p w14:paraId="36CAEA84" w14:textId="77777777" w:rsidR="00B92C2B" w:rsidRPr="00317A29" w:rsidRDefault="00B92C2B" w:rsidP="00B92C2B">
            <w:pPr>
              <w:spacing w:after="0" w:line="240" w:lineRule="auto"/>
              <w:jc w:val="right"/>
              <w:rPr>
                <w:rFonts w:ascii="Sylfaen" w:eastAsia="Times New Roman" w:hAnsi="Sylfaen" w:cs="Calibri"/>
                <w:b/>
                <w:bCs/>
                <w:color w:val="000000"/>
                <w:sz w:val="18"/>
                <w:szCs w:val="18"/>
              </w:rPr>
            </w:pPr>
            <w:r w:rsidRPr="000F5FF6">
              <w:rPr>
                <w:rFonts w:ascii="Sylfaen" w:hAnsi="Sylfaen"/>
                <w:b/>
                <w:sz w:val="18"/>
              </w:rPr>
              <w:t>-408.5</w:t>
            </w:r>
          </w:p>
        </w:tc>
        <w:tc>
          <w:tcPr>
            <w:tcW w:w="955" w:type="dxa"/>
            <w:shd w:val="clear" w:color="auto" w:fill="auto"/>
            <w:noWrap/>
            <w:hideMark/>
          </w:tcPr>
          <w:p w14:paraId="21939D6D" w14:textId="77777777" w:rsidR="00B92C2B" w:rsidRPr="007B1FDE" w:rsidRDefault="00B92C2B" w:rsidP="00B92C2B">
            <w:pPr>
              <w:spacing w:after="0" w:line="240" w:lineRule="auto"/>
              <w:jc w:val="right"/>
              <w:rPr>
                <w:rFonts w:ascii="Sylfaen" w:eastAsia="Times New Roman" w:hAnsi="Sylfaen" w:cs="Calibri"/>
                <w:b/>
                <w:bCs/>
                <w:color w:val="000000"/>
                <w:sz w:val="18"/>
                <w:szCs w:val="18"/>
              </w:rPr>
            </w:pPr>
            <w:r w:rsidRPr="000F5FF6">
              <w:rPr>
                <w:rFonts w:ascii="Sylfaen" w:hAnsi="Sylfaen"/>
                <w:b/>
                <w:sz w:val="18"/>
              </w:rPr>
              <w:t>177.0</w:t>
            </w:r>
          </w:p>
        </w:tc>
        <w:tc>
          <w:tcPr>
            <w:tcW w:w="1026" w:type="dxa"/>
            <w:shd w:val="clear" w:color="auto" w:fill="auto"/>
            <w:noWrap/>
            <w:hideMark/>
          </w:tcPr>
          <w:p w14:paraId="370B1F69" w14:textId="77777777" w:rsidR="00B92C2B" w:rsidRPr="00317A29" w:rsidRDefault="00B92C2B" w:rsidP="00B92C2B">
            <w:pPr>
              <w:spacing w:after="0" w:line="240" w:lineRule="auto"/>
              <w:jc w:val="right"/>
              <w:rPr>
                <w:rFonts w:ascii="Sylfaen" w:eastAsia="Times New Roman" w:hAnsi="Sylfaen" w:cs="Calibri"/>
                <w:b/>
                <w:bCs/>
                <w:color w:val="000000"/>
                <w:sz w:val="18"/>
                <w:szCs w:val="18"/>
              </w:rPr>
            </w:pPr>
            <w:r w:rsidRPr="000F5FF6">
              <w:rPr>
                <w:rFonts w:ascii="Sylfaen" w:hAnsi="Sylfaen"/>
                <w:b/>
                <w:sz w:val="18"/>
              </w:rPr>
              <w:t>-386.2</w:t>
            </w:r>
          </w:p>
        </w:tc>
        <w:tc>
          <w:tcPr>
            <w:tcW w:w="1026" w:type="dxa"/>
            <w:shd w:val="clear" w:color="auto" w:fill="auto"/>
            <w:noWrap/>
            <w:hideMark/>
          </w:tcPr>
          <w:p w14:paraId="40C0DD8E" w14:textId="77777777" w:rsidR="00B92C2B" w:rsidRPr="00317A29" w:rsidRDefault="00B92C2B" w:rsidP="00B92C2B">
            <w:pPr>
              <w:spacing w:after="0" w:line="240" w:lineRule="auto"/>
              <w:jc w:val="right"/>
              <w:rPr>
                <w:rFonts w:ascii="Sylfaen" w:eastAsia="Times New Roman" w:hAnsi="Sylfaen" w:cs="Calibri"/>
                <w:b/>
                <w:bCs/>
                <w:color w:val="000000"/>
                <w:sz w:val="18"/>
                <w:szCs w:val="18"/>
              </w:rPr>
            </w:pPr>
            <w:r w:rsidRPr="000F5FF6">
              <w:rPr>
                <w:rFonts w:ascii="Sylfaen" w:hAnsi="Sylfaen"/>
                <w:b/>
                <w:sz w:val="18"/>
              </w:rPr>
              <w:t>-254.2</w:t>
            </w:r>
          </w:p>
        </w:tc>
        <w:tc>
          <w:tcPr>
            <w:tcW w:w="1026" w:type="dxa"/>
            <w:shd w:val="clear" w:color="auto" w:fill="auto"/>
            <w:noWrap/>
            <w:hideMark/>
          </w:tcPr>
          <w:p w14:paraId="42006554" w14:textId="77777777" w:rsidR="00B92C2B" w:rsidRPr="00317A29" w:rsidRDefault="00B92C2B" w:rsidP="00B92C2B">
            <w:pPr>
              <w:spacing w:after="0" w:line="240" w:lineRule="auto"/>
              <w:jc w:val="right"/>
              <w:rPr>
                <w:rFonts w:ascii="Sylfaen" w:eastAsia="Times New Roman" w:hAnsi="Sylfaen" w:cs="Calibri"/>
                <w:b/>
                <w:bCs/>
                <w:color w:val="000000"/>
                <w:sz w:val="18"/>
                <w:szCs w:val="18"/>
                <w:lang w:val="ka-GE"/>
              </w:rPr>
            </w:pPr>
            <w:r w:rsidRPr="000F5FF6">
              <w:rPr>
                <w:rFonts w:ascii="Sylfaen" w:hAnsi="Sylfaen"/>
                <w:b/>
                <w:sz w:val="18"/>
              </w:rPr>
              <w:t>-331.2</w:t>
            </w:r>
          </w:p>
        </w:tc>
        <w:tc>
          <w:tcPr>
            <w:tcW w:w="955" w:type="dxa"/>
            <w:shd w:val="clear" w:color="auto" w:fill="auto"/>
            <w:noWrap/>
            <w:vAlign w:val="bottom"/>
            <w:hideMark/>
          </w:tcPr>
          <w:p w14:paraId="243C3211" w14:textId="77777777" w:rsidR="00B92C2B" w:rsidRPr="00225C05" w:rsidRDefault="00B92C2B" w:rsidP="00B92C2B">
            <w:pPr>
              <w:spacing w:after="0" w:line="240" w:lineRule="auto"/>
              <w:jc w:val="right"/>
              <w:rPr>
                <w:rFonts w:ascii="Sylfaen" w:eastAsia="Times New Roman" w:hAnsi="Sylfaen" w:cs="Calibri"/>
                <w:b/>
                <w:bCs/>
                <w:color w:val="000000"/>
                <w:sz w:val="18"/>
                <w:szCs w:val="18"/>
              </w:rPr>
            </w:pPr>
          </w:p>
        </w:tc>
      </w:tr>
      <w:tr w:rsidR="00B92C2B" w:rsidRPr="00C9780C" w14:paraId="05E8C421" w14:textId="77777777" w:rsidTr="00E34CAF">
        <w:trPr>
          <w:trHeight w:val="106"/>
        </w:trPr>
        <w:tc>
          <w:tcPr>
            <w:tcW w:w="4301" w:type="dxa"/>
            <w:shd w:val="clear" w:color="auto" w:fill="auto"/>
            <w:noWrap/>
            <w:hideMark/>
          </w:tcPr>
          <w:p w14:paraId="66E629F0" w14:textId="6D2029E2" w:rsidR="00B92C2B" w:rsidRPr="00B92C2B" w:rsidRDefault="00B92C2B" w:rsidP="00B92C2B">
            <w:pPr>
              <w:spacing w:after="0" w:line="240" w:lineRule="auto"/>
              <w:ind w:firstLineChars="100" w:firstLine="180"/>
              <w:rPr>
                <w:rFonts w:ascii="Sylfaen" w:eastAsia="Times New Roman" w:hAnsi="Sylfaen" w:cs="Calibri"/>
                <w:color w:val="000000"/>
                <w:sz w:val="18"/>
                <w:szCs w:val="18"/>
              </w:rPr>
            </w:pPr>
            <w:r w:rsidRPr="00B92C2B">
              <w:rPr>
                <w:rFonts w:ascii="Sylfaen" w:hAnsi="Sylfaen"/>
                <w:sz w:val="18"/>
                <w:szCs w:val="18"/>
              </w:rPr>
              <w:t>Net exports</w:t>
            </w:r>
          </w:p>
        </w:tc>
        <w:tc>
          <w:tcPr>
            <w:tcW w:w="955" w:type="dxa"/>
            <w:shd w:val="clear" w:color="auto" w:fill="auto"/>
            <w:noWrap/>
            <w:hideMark/>
          </w:tcPr>
          <w:p w14:paraId="26E3D799" w14:textId="77777777" w:rsidR="00B92C2B" w:rsidRPr="00317A29" w:rsidRDefault="00B92C2B" w:rsidP="00B92C2B">
            <w:pPr>
              <w:spacing w:after="0" w:line="240" w:lineRule="auto"/>
              <w:jc w:val="right"/>
              <w:rPr>
                <w:rFonts w:ascii="Sylfaen" w:eastAsia="Times New Roman" w:hAnsi="Sylfaen" w:cs="Calibri"/>
                <w:color w:val="000000"/>
                <w:sz w:val="18"/>
                <w:szCs w:val="18"/>
              </w:rPr>
            </w:pPr>
            <w:r w:rsidRPr="000F5FF6">
              <w:rPr>
                <w:rFonts w:ascii="Sylfaen" w:hAnsi="Sylfaen"/>
                <w:sz w:val="18"/>
              </w:rPr>
              <w:t>-261.3</w:t>
            </w:r>
          </w:p>
        </w:tc>
        <w:tc>
          <w:tcPr>
            <w:tcW w:w="955" w:type="dxa"/>
            <w:shd w:val="clear" w:color="auto" w:fill="auto"/>
            <w:noWrap/>
            <w:hideMark/>
          </w:tcPr>
          <w:p w14:paraId="0DD2C248" w14:textId="77777777" w:rsidR="00B92C2B" w:rsidRPr="00317A29" w:rsidRDefault="00B92C2B" w:rsidP="00B92C2B">
            <w:pPr>
              <w:spacing w:after="0" w:line="240" w:lineRule="auto"/>
              <w:jc w:val="right"/>
              <w:rPr>
                <w:rFonts w:ascii="Sylfaen" w:eastAsia="Times New Roman" w:hAnsi="Sylfaen" w:cs="Calibri"/>
                <w:color w:val="000000"/>
                <w:sz w:val="18"/>
                <w:szCs w:val="18"/>
              </w:rPr>
            </w:pPr>
            <w:r w:rsidRPr="000F5FF6">
              <w:rPr>
                <w:rFonts w:ascii="Sylfaen" w:hAnsi="Sylfaen"/>
                <w:sz w:val="18"/>
              </w:rPr>
              <w:t>-202.5</w:t>
            </w:r>
          </w:p>
        </w:tc>
        <w:tc>
          <w:tcPr>
            <w:tcW w:w="1026" w:type="dxa"/>
            <w:shd w:val="clear" w:color="auto" w:fill="auto"/>
            <w:noWrap/>
            <w:hideMark/>
          </w:tcPr>
          <w:p w14:paraId="6973F263" w14:textId="77777777" w:rsidR="00B92C2B" w:rsidRPr="00317A29" w:rsidRDefault="00B92C2B" w:rsidP="00B92C2B">
            <w:pPr>
              <w:spacing w:after="0" w:line="240" w:lineRule="auto"/>
              <w:jc w:val="right"/>
              <w:rPr>
                <w:rFonts w:ascii="Sylfaen" w:eastAsia="Times New Roman" w:hAnsi="Sylfaen" w:cs="Calibri"/>
                <w:color w:val="000000"/>
                <w:sz w:val="18"/>
                <w:szCs w:val="18"/>
              </w:rPr>
            </w:pPr>
            <w:r w:rsidRPr="000F5FF6">
              <w:rPr>
                <w:rFonts w:ascii="Sylfaen" w:hAnsi="Sylfaen"/>
                <w:sz w:val="18"/>
              </w:rPr>
              <w:t>-1216.9</w:t>
            </w:r>
          </w:p>
        </w:tc>
        <w:tc>
          <w:tcPr>
            <w:tcW w:w="1026" w:type="dxa"/>
            <w:shd w:val="clear" w:color="auto" w:fill="auto"/>
            <w:noWrap/>
            <w:hideMark/>
          </w:tcPr>
          <w:p w14:paraId="20269C94" w14:textId="77777777" w:rsidR="00B92C2B" w:rsidRPr="00317A29" w:rsidRDefault="00B92C2B" w:rsidP="00B92C2B">
            <w:pPr>
              <w:spacing w:after="0" w:line="240" w:lineRule="auto"/>
              <w:jc w:val="right"/>
              <w:rPr>
                <w:rFonts w:ascii="Sylfaen" w:eastAsia="Times New Roman" w:hAnsi="Sylfaen" w:cs="Calibri"/>
                <w:color w:val="000000"/>
                <w:sz w:val="18"/>
                <w:szCs w:val="18"/>
              </w:rPr>
            </w:pPr>
            <w:r w:rsidRPr="000F5FF6">
              <w:rPr>
                <w:rFonts w:ascii="Sylfaen" w:hAnsi="Sylfaen"/>
                <w:sz w:val="18"/>
              </w:rPr>
              <w:t>-1</w:t>
            </w:r>
            <w:r>
              <w:rPr>
                <w:rFonts w:ascii="Sylfaen" w:hAnsi="Sylfaen"/>
                <w:sz w:val="18"/>
              </w:rPr>
              <w:t>,</w:t>
            </w:r>
            <w:r w:rsidRPr="000F5FF6">
              <w:rPr>
                <w:rFonts w:ascii="Sylfaen" w:hAnsi="Sylfaen"/>
                <w:sz w:val="18"/>
              </w:rPr>
              <w:t>305.2</w:t>
            </w:r>
          </w:p>
        </w:tc>
        <w:tc>
          <w:tcPr>
            <w:tcW w:w="1026" w:type="dxa"/>
            <w:shd w:val="clear" w:color="auto" w:fill="auto"/>
            <w:noWrap/>
            <w:hideMark/>
          </w:tcPr>
          <w:p w14:paraId="0451A0BA" w14:textId="77777777" w:rsidR="00B92C2B" w:rsidRPr="007B1FDE" w:rsidRDefault="00B92C2B" w:rsidP="00B92C2B">
            <w:pPr>
              <w:spacing w:after="0" w:line="240" w:lineRule="auto"/>
              <w:jc w:val="right"/>
              <w:rPr>
                <w:rFonts w:ascii="Sylfaen" w:eastAsia="Times New Roman" w:hAnsi="Sylfaen" w:cs="Calibri"/>
                <w:color w:val="000000"/>
                <w:sz w:val="18"/>
                <w:szCs w:val="18"/>
              </w:rPr>
            </w:pPr>
            <w:r w:rsidRPr="000F5FF6">
              <w:rPr>
                <w:rFonts w:ascii="Sylfaen" w:hAnsi="Sylfaen"/>
                <w:sz w:val="18"/>
              </w:rPr>
              <w:t>-1</w:t>
            </w:r>
            <w:r>
              <w:rPr>
                <w:rFonts w:ascii="Sylfaen" w:hAnsi="Sylfaen"/>
                <w:sz w:val="18"/>
              </w:rPr>
              <w:t>,</w:t>
            </w:r>
            <w:r w:rsidRPr="000F5FF6">
              <w:rPr>
                <w:rFonts w:ascii="Sylfaen" w:hAnsi="Sylfaen"/>
                <w:sz w:val="18"/>
              </w:rPr>
              <w:t>621.4</w:t>
            </w:r>
          </w:p>
        </w:tc>
        <w:tc>
          <w:tcPr>
            <w:tcW w:w="955" w:type="dxa"/>
            <w:shd w:val="clear" w:color="auto" w:fill="auto"/>
            <w:noWrap/>
            <w:vAlign w:val="bottom"/>
            <w:hideMark/>
          </w:tcPr>
          <w:p w14:paraId="4A8FB392" w14:textId="77777777" w:rsidR="00B92C2B" w:rsidRPr="004323F7" w:rsidRDefault="00B92C2B" w:rsidP="00B92C2B">
            <w:pPr>
              <w:spacing w:after="0" w:line="240" w:lineRule="auto"/>
              <w:jc w:val="right"/>
              <w:rPr>
                <w:rFonts w:ascii="Sylfaen" w:eastAsia="Times New Roman" w:hAnsi="Sylfaen" w:cs="Calibri"/>
                <w:color w:val="000000"/>
                <w:sz w:val="18"/>
                <w:szCs w:val="18"/>
              </w:rPr>
            </w:pPr>
          </w:p>
        </w:tc>
      </w:tr>
      <w:tr w:rsidR="00B92C2B" w:rsidRPr="00C9780C" w14:paraId="0A1E78DE" w14:textId="77777777" w:rsidTr="00E34CAF">
        <w:trPr>
          <w:trHeight w:val="106"/>
        </w:trPr>
        <w:tc>
          <w:tcPr>
            <w:tcW w:w="4301" w:type="dxa"/>
            <w:shd w:val="clear" w:color="auto" w:fill="auto"/>
            <w:noWrap/>
            <w:hideMark/>
          </w:tcPr>
          <w:p w14:paraId="4DB8E288" w14:textId="72A6E3F1" w:rsidR="00B92C2B" w:rsidRPr="00B92C2B" w:rsidRDefault="00B92C2B" w:rsidP="00B92C2B">
            <w:pPr>
              <w:spacing w:after="0" w:line="240" w:lineRule="auto"/>
              <w:ind w:firstLineChars="100" w:firstLine="180"/>
              <w:rPr>
                <w:rFonts w:ascii="Sylfaen" w:eastAsia="Times New Roman" w:hAnsi="Sylfaen" w:cs="Calibri"/>
                <w:color w:val="000000"/>
                <w:sz w:val="18"/>
                <w:szCs w:val="18"/>
              </w:rPr>
            </w:pPr>
            <w:r w:rsidRPr="00B92C2B">
              <w:rPr>
                <w:rFonts w:ascii="Sylfaen" w:hAnsi="Sylfaen"/>
                <w:sz w:val="18"/>
                <w:szCs w:val="18"/>
              </w:rPr>
              <w:t>primary income</w:t>
            </w:r>
          </w:p>
        </w:tc>
        <w:tc>
          <w:tcPr>
            <w:tcW w:w="955" w:type="dxa"/>
            <w:shd w:val="clear" w:color="auto" w:fill="auto"/>
            <w:noWrap/>
            <w:hideMark/>
          </w:tcPr>
          <w:p w14:paraId="48D74C41" w14:textId="77777777" w:rsidR="00B92C2B" w:rsidRPr="00317A29" w:rsidRDefault="00B92C2B" w:rsidP="00B92C2B">
            <w:pPr>
              <w:spacing w:after="0" w:line="240" w:lineRule="auto"/>
              <w:jc w:val="right"/>
              <w:rPr>
                <w:rFonts w:ascii="Sylfaen" w:eastAsia="Times New Roman" w:hAnsi="Sylfaen" w:cs="Calibri"/>
                <w:color w:val="000000"/>
                <w:sz w:val="18"/>
                <w:szCs w:val="18"/>
              </w:rPr>
            </w:pPr>
            <w:r w:rsidRPr="000F5FF6">
              <w:rPr>
                <w:rFonts w:ascii="Sylfaen" w:hAnsi="Sylfaen"/>
                <w:sz w:val="18"/>
              </w:rPr>
              <w:t>-327.2</w:t>
            </w:r>
          </w:p>
        </w:tc>
        <w:tc>
          <w:tcPr>
            <w:tcW w:w="955" w:type="dxa"/>
            <w:shd w:val="clear" w:color="auto" w:fill="auto"/>
            <w:noWrap/>
            <w:hideMark/>
          </w:tcPr>
          <w:p w14:paraId="06953315" w14:textId="77777777" w:rsidR="00B92C2B" w:rsidRPr="007B1FDE" w:rsidRDefault="00B92C2B" w:rsidP="00B92C2B">
            <w:pPr>
              <w:spacing w:after="0" w:line="240" w:lineRule="auto"/>
              <w:jc w:val="right"/>
              <w:rPr>
                <w:rFonts w:ascii="Sylfaen" w:eastAsia="Times New Roman" w:hAnsi="Sylfaen" w:cs="Calibri"/>
                <w:color w:val="000000"/>
                <w:sz w:val="18"/>
                <w:szCs w:val="18"/>
              </w:rPr>
            </w:pPr>
            <w:r w:rsidRPr="000F5FF6">
              <w:rPr>
                <w:rFonts w:ascii="Sylfaen" w:hAnsi="Sylfaen"/>
                <w:sz w:val="18"/>
              </w:rPr>
              <w:t>-24.8</w:t>
            </w:r>
          </w:p>
        </w:tc>
        <w:tc>
          <w:tcPr>
            <w:tcW w:w="1026" w:type="dxa"/>
            <w:shd w:val="clear" w:color="auto" w:fill="auto"/>
            <w:noWrap/>
            <w:hideMark/>
          </w:tcPr>
          <w:p w14:paraId="24D55B76" w14:textId="77777777" w:rsidR="00B92C2B" w:rsidRPr="004323F7" w:rsidRDefault="00B92C2B" w:rsidP="00B92C2B">
            <w:pPr>
              <w:spacing w:after="0" w:line="240" w:lineRule="auto"/>
              <w:jc w:val="right"/>
              <w:rPr>
                <w:rFonts w:ascii="Sylfaen" w:eastAsia="Times New Roman" w:hAnsi="Sylfaen" w:cs="Calibri"/>
                <w:color w:val="000000"/>
                <w:sz w:val="18"/>
                <w:szCs w:val="18"/>
              </w:rPr>
            </w:pPr>
            <w:r w:rsidRPr="000F5FF6">
              <w:rPr>
                <w:rFonts w:ascii="Sylfaen" w:hAnsi="Sylfaen"/>
                <w:sz w:val="18"/>
              </w:rPr>
              <w:t>128.3</w:t>
            </w:r>
          </w:p>
        </w:tc>
        <w:tc>
          <w:tcPr>
            <w:tcW w:w="1026" w:type="dxa"/>
            <w:shd w:val="clear" w:color="auto" w:fill="auto"/>
            <w:noWrap/>
            <w:hideMark/>
          </w:tcPr>
          <w:p w14:paraId="28228580" w14:textId="77777777" w:rsidR="00B92C2B" w:rsidRPr="004323F7" w:rsidRDefault="00B92C2B" w:rsidP="00B92C2B">
            <w:pPr>
              <w:spacing w:after="0" w:line="240" w:lineRule="auto"/>
              <w:jc w:val="right"/>
              <w:rPr>
                <w:rFonts w:ascii="Sylfaen" w:eastAsia="Times New Roman" w:hAnsi="Sylfaen" w:cs="Calibri"/>
                <w:color w:val="000000"/>
                <w:sz w:val="18"/>
                <w:szCs w:val="18"/>
              </w:rPr>
            </w:pPr>
            <w:r w:rsidRPr="000F5FF6">
              <w:rPr>
                <w:rFonts w:ascii="Sylfaen" w:hAnsi="Sylfaen"/>
                <w:sz w:val="18"/>
              </w:rPr>
              <w:t>333.8</w:t>
            </w:r>
          </w:p>
        </w:tc>
        <w:tc>
          <w:tcPr>
            <w:tcW w:w="1026" w:type="dxa"/>
            <w:shd w:val="clear" w:color="auto" w:fill="auto"/>
            <w:noWrap/>
            <w:hideMark/>
          </w:tcPr>
          <w:p w14:paraId="4F684BDA" w14:textId="77777777" w:rsidR="00B92C2B" w:rsidRPr="004323F7" w:rsidRDefault="00B92C2B" w:rsidP="00B92C2B">
            <w:pPr>
              <w:spacing w:after="0" w:line="240" w:lineRule="auto"/>
              <w:jc w:val="right"/>
              <w:rPr>
                <w:rFonts w:ascii="Sylfaen" w:eastAsia="Times New Roman" w:hAnsi="Sylfaen" w:cs="Calibri"/>
                <w:color w:val="000000"/>
                <w:sz w:val="18"/>
                <w:szCs w:val="18"/>
              </w:rPr>
            </w:pPr>
            <w:r w:rsidRPr="000F5FF6">
              <w:rPr>
                <w:rFonts w:ascii="Sylfaen" w:hAnsi="Sylfaen"/>
                <w:sz w:val="18"/>
              </w:rPr>
              <w:t>519.1</w:t>
            </w:r>
          </w:p>
        </w:tc>
        <w:tc>
          <w:tcPr>
            <w:tcW w:w="955" w:type="dxa"/>
            <w:shd w:val="clear" w:color="auto" w:fill="auto"/>
            <w:noWrap/>
            <w:vAlign w:val="bottom"/>
            <w:hideMark/>
          </w:tcPr>
          <w:p w14:paraId="6F32C78E" w14:textId="77777777" w:rsidR="00B92C2B" w:rsidRPr="00C9780C" w:rsidRDefault="00B92C2B" w:rsidP="00B92C2B">
            <w:pPr>
              <w:spacing w:after="0" w:line="240" w:lineRule="auto"/>
              <w:jc w:val="right"/>
              <w:rPr>
                <w:rFonts w:ascii="Sylfaen" w:eastAsia="Times New Roman" w:hAnsi="Sylfaen" w:cs="Calibri"/>
                <w:color w:val="000000"/>
                <w:sz w:val="18"/>
                <w:szCs w:val="18"/>
              </w:rPr>
            </w:pPr>
          </w:p>
        </w:tc>
      </w:tr>
      <w:tr w:rsidR="00B92C2B" w:rsidRPr="00C9780C" w14:paraId="6123E619" w14:textId="77777777" w:rsidTr="00E34CAF">
        <w:trPr>
          <w:trHeight w:val="106"/>
        </w:trPr>
        <w:tc>
          <w:tcPr>
            <w:tcW w:w="4301" w:type="dxa"/>
            <w:shd w:val="clear" w:color="auto" w:fill="auto"/>
            <w:noWrap/>
            <w:hideMark/>
          </w:tcPr>
          <w:p w14:paraId="4E0F8DE0" w14:textId="5F0B1521" w:rsidR="00B92C2B" w:rsidRPr="00B92C2B" w:rsidRDefault="00B92C2B" w:rsidP="00B92C2B">
            <w:pPr>
              <w:spacing w:after="0" w:line="240" w:lineRule="auto"/>
              <w:ind w:firstLineChars="100" w:firstLine="180"/>
              <w:rPr>
                <w:rFonts w:ascii="Sylfaen" w:eastAsia="Times New Roman" w:hAnsi="Sylfaen" w:cs="Calibri"/>
                <w:color w:val="000000"/>
                <w:sz w:val="18"/>
                <w:szCs w:val="18"/>
              </w:rPr>
            </w:pPr>
            <w:r w:rsidRPr="00B92C2B">
              <w:rPr>
                <w:rFonts w:ascii="Sylfaen" w:hAnsi="Sylfaen"/>
                <w:sz w:val="18"/>
                <w:szCs w:val="18"/>
              </w:rPr>
              <w:t>Secondary income (transfers)</w:t>
            </w:r>
          </w:p>
        </w:tc>
        <w:tc>
          <w:tcPr>
            <w:tcW w:w="955" w:type="dxa"/>
            <w:shd w:val="clear" w:color="auto" w:fill="auto"/>
            <w:noWrap/>
            <w:hideMark/>
          </w:tcPr>
          <w:p w14:paraId="45C2B12D" w14:textId="77777777" w:rsidR="00B92C2B" w:rsidRPr="004323F7" w:rsidRDefault="00B92C2B" w:rsidP="00B92C2B">
            <w:pPr>
              <w:spacing w:after="0" w:line="240" w:lineRule="auto"/>
              <w:jc w:val="right"/>
              <w:rPr>
                <w:rFonts w:ascii="Sylfaen" w:eastAsia="Times New Roman" w:hAnsi="Sylfaen" w:cs="Calibri"/>
                <w:color w:val="000000"/>
                <w:sz w:val="18"/>
                <w:szCs w:val="18"/>
              </w:rPr>
            </w:pPr>
            <w:r w:rsidRPr="000F5FF6">
              <w:rPr>
                <w:rFonts w:ascii="Sylfaen" w:hAnsi="Sylfaen"/>
                <w:sz w:val="18"/>
              </w:rPr>
              <w:t>180.0</w:t>
            </w:r>
          </w:p>
        </w:tc>
        <w:tc>
          <w:tcPr>
            <w:tcW w:w="955" w:type="dxa"/>
            <w:shd w:val="clear" w:color="auto" w:fill="auto"/>
            <w:noWrap/>
            <w:hideMark/>
          </w:tcPr>
          <w:p w14:paraId="5913ED47" w14:textId="77777777" w:rsidR="00B92C2B" w:rsidRPr="004323F7" w:rsidRDefault="00B92C2B" w:rsidP="00B92C2B">
            <w:pPr>
              <w:spacing w:after="0" w:line="240" w:lineRule="auto"/>
              <w:jc w:val="right"/>
              <w:rPr>
                <w:rFonts w:ascii="Sylfaen" w:eastAsia="Times New Roman" w:hAnsi="Sylfaen" w:cs="Calibri"/>
                <w:color w:val="000000"/>
                <w:sz w:val="18"/>
                <w:szCs w:val="18"/>
              </w:rPr>
            </w:pPr>
            <w:r w:rsidRPr="000F5FF6">
              <w:rPr>
                <w:rFonts w:ascii="Sylfaen" w:hAnsi="Sylfaen"/>
                <w:sz w:val="18"/>
              </w:rPr>
              <w:t>404.4</w:t>
            </w:r>
          </w:p>
        </w:tc>
        <w:tc>
          <w:tcPr>
            <w:tcW w:w="1026" w:type="dxa"/>
            <w:shd w:val="clear" w:color="auto" w:fill="auto"/>
            <w:noWrap/>
            <w:hideMark/>
          </w:tcPr>
          <w:p w14:paraId="6C82A624" w14:textId="77777777" w:rsidR="00B92C2B" w:rsidRPr="004323F7" w:rsidRDefault="00B92C2B" w:rsidP="00B92C2B">
            <w:pPr>
              <w:spacing w:after="0" w:line="240" w:lineRule="auto"/>
              <w:jc w:val="right"/>
              <w:rPr>
                <w:rFonts w:ascii="Sylfaen" w:eastAsia="Times New Roman" w:hAnsi="Sylfaen" w:cs="Calibri"/>
                <w:color w:val="000000"/>
                <w:sz w:val="18"/>
                <w:szCs w:val="18"/>
              </w:rPr>
            </w:pPr>
            <w:r w:rsidRPr="000F5FF6">
              <w:rPr>
                <w:rFonts w:ascii="Sylfaen" w:hAnsi="Sylfaen"/>
                <w:sz w:val="18"/>
              </w:rPr>
              <w:t>702.4</w:t>
            </w:r>
          </w:p>
        </w:tc>
        <w:tc>
          <w:tcPr>
            <w:tcW w:w="1026" w:type="dxa"/>
            <w:shd w:val="clear" w:color="auto" w:fill="auto"/>
            <w:noWrap/>
            <w:hideMark/>
          </w:tcPr>
          <w:p w14:paraId="6B2C9BC0" w14:textId="77777777" w:rsidR="00B92C2B" w:rsidRPr="004323F7" w:rsidRDefault="00B92C2B" w:rsidP="00B92C2B">
            <w:pPr>
              <w:spacing w:after="0" w:line="240" w:lineRule="auto"/>
              <w:jc w:val="right"/>
              <w:rPr>
                <w:rFonts w:ascii="Sylfaen" w:eastAsia="Times New Roman" w:hAnsi="Sylfaen" w:cs="Calibri"/>
                <w:color w:val="000000"/>
                <w:sz w:val="18"/>
                <w:szCs w:val="18"/>
                <w:lang w:val="ka-GE"/>
              </w:rPr>
            </w:pPr>
            <w:r w:rsidRPr="000F5FF6">
              <w:rPr>
                <w:rFonts w:ascii="Sylfaen" w:hAnsi="Sylfaen"/>
                <w:sz w:val="18"/>
              </w:rPr>
              <w:t>717.3</w:t>
            </w:r>
          </w:p>
        </w:tc>
        <w:tc>
          <w:tcPr>
            <w:tcW w:w="1026" w:type="dxa"/>
            <w:shd w:val="clear" w:color="auto" w:fill="auto"/>
            <w:noWrap/>
            <w:hideMark/>
          </w:tcPr>
          <w:p w14:paraId="29600B83" w14:textId="77777777" w:rsidR="00B92C2B" w:rsidRPr="004323F7" w:rsidRDefault="00B92C2B" w:rsidP="00B92C2B">
            <w:pPr>
              <w:spacing w:after="0" w:line="240" w:lineRule="auto"/>
              <w:jc w:val="right"/>
              <w:rPr>
                <w:rFonts w:ascii="Sylfaen" w:eastAsia="Times New Roman" w:hAnsi="Sylfaen" w:cs="Calibri"/>
                <w:color w:val="000000"/>
                <w:sz w:val="18"/>
                <w:szCs w:val="18"/>
              </w:rPr>
            </w:pPr>
            <w:r w:rsidRPr="000F5FF6">
              <w:rPr>
                <w:rFonts w:ascii="Sylfaen" w:hAnsi="Sylfaen"/>
                <w:sz w:val="18"/>
              </w:rPr>
              <w:t>771.1</w:t>
            </w:r>
          </w:p>
        </w:tc>
        <w:tc>
          <w:tcPr>
            <w:tcW w:w="955" w:type="dxa"/>
            <w:shd w:val="clear" w:color="auto" w:fill="auto"/>
            <w:noWrap/>
            <w:vAlign w:val="bottom"/>
            <w:hideMark/>
          </w:tcPr>
          <w:p w14:paraId="64A676AE" w14:textId="77777777" w:rsidR="00B92C2B" w:rsidRPr="00C9780C" w:rsidRDefault="00B92C2B" w:rsidP="00B92C2B">
            <w:pPr>
              <w:spacing w:after="0" w:line="240" w:lineRule="auto"/>
              <w:jc w:val="right"/>
              <w:rPr>
                <w:rFonts w:ascii="Sylfaen" w:eastAsia="Times New Roman" w:hAnsi="Sylfaen" w:cs="Calibri"/>
                <w:color w:val="000000"/>
                <w:sz w:val="18"/>
                <w:szCs w:val="18"/>
              </w:rPr>
            </w:pPr>
          </w:p>
        </w:tc>
      </w:tr>
      <w:tr w:rsidR="00B92C2B" w:rsidRPr="00317A29" w14:paraId="3E6B3C5C" w14:textId="77777777" w:rsidTr="00E34CAF">
        <w:trPr>
          <w:trHeight w:val="106"/>
        </w:trPr>
        <w:tc>
          <w:tcPr>
            <w:tcW w:w="4301" w:type="dxa"/>
            <w:shd w:val="clear" w:color="auto" w:fill="auto"/>
            <w:noWrap/>
            <w:hideMark/>
          </w:tcPr>
          <w:p w14:paraId="393F34B5" w14:textId="1218C33A" w:rsidR="00B92C2B" w:rsidRPr="00727674" w:rsidRDefault="00B92C2B" w:rsidP="00B92C2B">
            <w:pPr>
              <w:spacing w:after="0" w:line="240" w:lineRule="auto"/>
              <w:rPr>
                <w:rFonts w:ascii="Sylfaen" w:eastAsia="Times New Roman" w:hAnsi="Sylfaen" w:cs="Calibri"/>
                <w:b/>
                <w:bCs/>
                <w:color w:val="000000"/>
                <w:sz w:val="18"/>
                <w:szCs w:val="18"/>
              </w:rPr>
            </w:pPr>
            <w:r w:rsidRPr="00727674">
              <w:rPr>
                <w:rFonts w:ascii="Sylfaen" w:hAnsi="Sylfaen"/>
                <w:b/>
                <w:bCs/>
                <w:sz w:val="18"/>
                <w:szCs w:val="18"/>
              </w:rPr>
              <w:t>Current account - new forecast</w:t>
            </w:r>
          </w:p>
        </w:tc>
        <w:tc>
          <w:tcPr>
            <w:tcW w:w="955" w:type="dxa"/>
            <w:shd w:val="clear" w:color="auto" w:fill="auto"/>
            <w:noWrap/>
            <w:hideMark/>
          </w:tcPr>
          <w:p w14:paraId="48D5E59C" w14:textId="77777777" w:rsidR="00B92C2B" w:rsidRPr="007B1FDE" w:rsidRDefault="00B92C2B" w:rsidP="00B92C2B">
            <w:pPr>
              <w:spacing w:after="0" w:line="240" w:lineRule="auto"/>
              <w:jc w:val="right"/>
              <w:rPr>
                <w:rFonts w:ascii="Sylfaen" w:eastAsia="Times New Roman" w:hAnsi="Sylfaen" w:cs="Calibri"/>
                <w:b/>
                <w:bCs/>
                <w:color w:val="000000"/>
                <w:sz w:val="18"/>
                <w:szCs w:val="18"/>
              </w:rPr>
            </w:pPr>
            <w:r w:rsidRPr="000F5FF6">
              <w:rPr>
                <w:rFonts w:ascii="Sylfaen" w:hAnsi="Sylfaen"/>
                <w:b/>
                <w:sz w:val="18"/>
              </w:rPr>
              <w:t>-1</w:t>
            </w:r>
            <w:r>
              <w:rPr>
                <w:rFonts w:ascii="Sylfaen" w:hAnsi="Sylfaen"/>
                <w:b/>
                <w:sz w:val="18"/>
              </w:rPr>
              <w:t>,</w:t>
            </w:r>
            <w:r w:rsidRPr="000F5FF6">
              <w:rPr>
                <w:rFonts w:ascii="Sylfaen" w:hAnsi="Sylfaen"/>
                <w:b/>
                <w:sz w:val="18"/>
              </w:rPr>
              <w:t>937.4</w:t>
            </w:r>
          </w:p>
        </w:tc>
        <w:tc>
          <w:tcPr>
            <w:tcW w:w="955" w:type="dxa"/>
            <w:shd w:val="clear" w:color="auto" w:fill="auto"/>
            <w:noWrap/>
            <w:hideMark/>
          </w:tcPr>
          <w:p w14:paraId="50D6740D" w14:textId="77777777" w:rsidR="00B92C2B" w:rsidRPr="007B1FDE" w:rsidRDefault="00B92C2B" w:rsidP="00B92C2B">
            <w:pPr>
              <w:spacing w:after="0" w:line="240" w:lineRule="auto"/>
              <w:jc w:val="right"/>
              <w:rPr>
                <w:rFonts w:ascii="Sylfaen" w:eastAsia="Times New Roman" w:hAnsi="Sylfaen" w:cs="Calibri"/>
                <w:b/>
                <w:bCs/>
                <w:color w:val="000000"/>
                <w:sz w:val="18"/>
                <w:szCs w:val="18"/>
              </w:rPr>
            </w:pPr>
            <w:r w:rsidRPr="000F5FF6">
              <w:rPr>
                <w:rFonts w:ascii="Sylfaen" w:hAnsi="Sylfaen"/>
                <w:b/>
                <w:sz w:val="18"/>
              </w:rPr>
              <w:t>-1</w:t>
            </w:r>
            <w:r>
              <w:rPr>
                <w:rFonts w:ascii="Sylfaen" w:hAnsi="Sylfaen"/>
                <w:b/>
                <w:sz w:val="18"/>
              </w:rPr>
              <w:t>,</w:t>
            </w:r>
            <w:r w:rsidRPr="000F5FF6">
              <w:rPr>
                <w:rFonts w:ascii="Sylfaen" w:hAnsi="Sylfaen"/>
                <w:b/>
                <w:sz w:val="18"/>
              </w:rPr>
              <w:t>403.0</w:t>
            </w:r>
          </w:p>
        </w:tc>
        <w:tc>
          <w:tcPr>
            <w:tcW w:w="1026" w:type="dxa"/>
            <w:shd w:val="clear" w:color="auto" w:fill="auto"/>
            <w:noWrap/>
            <w:hideMark/>
          </w:tcPr>
          <w:p w14:paraId="4E2F0385" w14:textId="77777777" w:rsidR="00B92C2B" w:rsidRPr="004323F7" w:rsidRDefault="00B92C2B" w:rsidP="00B92C2B">
            <w:pPr>
              <w:spacing w:after="0" w:line="240" w:lineRule="auto"/>
              <w:jc w:val="right"/>
              <w:rPr>
                <w:rFonts w:ascii="Sylfaen" w:eastAsia="Times New Roman" w:hAnsi="Sylfaen" w:cs="Calibri"/>
                <w:b/>
                <w:bCs/>
                <w:color w:val="000000"/>
                <w:sz w:val="18"/>
                <w:szCs w:val="18"/>
              </w:rPr>
            </w:pPr>
            <w:r w:rsidRPr="000F5FF6">
              <w:rPr>
                <w:rFonts w:ascii="Sylfaen" w:hAnsi="Sylfaen"/>
                <w:b/>
                <w:sz w:val="18"/>
              </w:rPr>
              <w:t>-1</w:t>
            </w:r>
            <w:r>
              <w:rPr>
                <w:rFonts w:ascii="Sylfaen" w:hAnsi="Sylfaen"/>
                <w:b/>
                <w:sz w:val="18"/>
              </w:rPr>
              <w:t>,</w:t>
            </w:r>
            <w:r w:rsidRPr="000F5FF6">
              <w:rPr>
                <w:rFonts w:ascii="Sylfaen" w:hAnsi="Sylfaen"/>
                <w:b/>
                <w:sz w:val="18"/>
              </w:rPr>
              <w:t>887.0</w:t>
            </w:r>
          </w:p>
        </w:tc>
        <w:tc>
          <w:tcPr>
            <w:tcW w:w="1026" w:type="dxa"/>
            <w:shd w:val="clear" w:color="auto" w:fill="auto"/>
            <w:noWrap/>
            <w:hideMark/>
          </w:tcPr>
          <w:p w14:paraId="7CA6D543" w14:textId="77777777" w:rsidR="00B92C2B" w:rsidRPr="004323F7" w:rsidRDefault="00B92C2B" w:rsidP="00B92C2B">
            <w:pPr>
              <w:spacing w:after="0" w:line="240" w:lineRule="auto"/>
              <w:jc w:val="right"/>
              <w:rPr>
                <w:rFonts w:ascii="Sylfaen" w:eastAsia="Times New Roman" w:hAnsi="Sylfaen" w:cs="Calibri"/>
                <w:b/>
                <w:bCs/>
                <w:color w:val="000000"/>
                <w:sz w:val="18"/>
                <w:szCs w:val="18"/>
              </w:rPr>
            </w:pPr>
            <w:r w:rsidRPr="000F5FF6">
              <w:rPr>
                <w:rFonts w:ascii="Sylfaen" w:hAnsi="Sylfaen"/>
                <w:b/>
                <w:sz w:val="18"/>
              </w:rPr>
              <w:t>-1</w:t>
            </w:r>
            <w:r>
              <w:rPr>
                <w:rFonts w:ascii="Sylfaen" w:hAnsi="Sylfaen"/>
                <w:b/>
                <w:sz w:val="18"/>
              </w:rPr>
              <w:t>,</w:t>
            </w:r>
            <w:r w:rsidRPr="000F5FF6">
              <w:rPr>
                <w:rFonts w:ascii="Sylfaen" w:hAnsi="Sylfaen"/>
                <w:b/>
                <w:sz w:val="18"/>
              </w:rPr>
              <w:t>774.8</w:t>
            </w:r>
          </w:p>
        </w:tc>
        <w:tc>
          <w:tcPr>
            <w:tcW w:w="1026" w:type="dxa"/>
            <w:shd w:val="clear" w:color="auto" w:fill="auto"/>
            <w:noWrap/>
            <w:hideMark/>
          </w:tcPr>
          <w:p w14:paraId="27506447" w14:textId="77777777" w:rsidR="00B92C2B" w:rsidRPr="007B1FDE" w:rsidRDefault="00B92C2B" w:rsidP="00B92C2B">
            <w:pPr>
              <w:spacing w:after="0" w:line="240" w:lineRule="auto"/>
              <w:jc w:val="right"/>
              <w:rPr>
                <w:rFonts w:ascii="Sylfaen" w:eastAsia="Times New Roman" w:hAnsi="Sylfaen" w:cs="Calibri"/>
                <w:b/>
                <w:bCs/>
                <w:color w:val="000000"/>
                <w:sz w:val="18"/>
                <w:szCs w:val="18"/>
              </w:rPr>
            </w:pPr>
            <w:r w:rsidRPr="000F5FF6">
              <w:rPr>
                <w:rFonts w:ascii="Sylfaen" w:hAnsi="Sylfaen"/>
                <w:b/>
                <w:sz w:val="18"/>
              </w:rPr>
              <w:t>-1</w:t>
            </w:r>
            <w:r>
              <w:rPr>
                <w:rFonts w:ascii="Sylfaen" w:hAnsi="Sylfaen"/>
                <w:b/>
                <w:sz w:val="18"/>
              </w:rPr>
              <w:t>,</w:t>
            </w:r>
            <w:r w:rsidRPr="000F5FF6">
              <w:rPr>
                <w:rFonts w:ascii="Sylfaen" w:hAnsi="Sylfaen"/>
                <w:b/>
                <w:sz w:val="18"/>
              </w:rPr>
              <w:t>682.7</w:t>
            </w:r>
          </w:p>
        </w:tc>
        <w:tc>
          <w:tcPr>
            <w:tcW w:w="955" w:type="dxa"/>
            <w:shd w:val="clear" w:color="auto" w:fill="auto"/>
            <w:noWrap/>
            <w:hideMark/>
          </w:tcPr>
          <w:p w14:paraId="5223B1DD" w14:textId="77777777" w:rsidR="00B92C2B" w:rsidRPr="007B1FDE" w:rsidRDefault="00B92C2B" w:rsidP="00B92C2B">
            <w:pPr>
              <w:spacing w:after="0" w:line="240" w:lineRule="auto"/>
              <w:jc w:val="right"/>
              <w:rPr>
                <w:rFonts w:ascii="Sylfaen" w:eastAsia="Times New Roman" w:hAnsi="Sylfaen" w:cs="Calibri"/>
                <w:b/>
                <w:bCs/>
                <w:color w:val="000000"/>
                <w:sz w:val="18"/>
                <w:szCs w:val="18"/>
                <w:lang w:val="ka-GE"/>
              </w:rPr>
            </w:pPr>
            <w:r w:rsidRPr="000F5FF6">
              <w:rPr>
                <w:rFonts w:ascii="Sylfaen" w:hAnsi="Sylfaen"/>
                <w:b/>
                <w:sz w:val="18"/>
              </w:rPr>
              <w:t>-1</w:t>
            </w:r>
            <w:r>
              <w:rPr>
                <w:rFonts w:ascii="Sylfaen" w:hAnsi="Sylfaen"/>
                <w:b/>
                <w:sz w:val="18"/>
              </w:rPr>
              <w:t>,</w:t>
            </w:r>
            <w:r w:rsidRPr="000F5FF6">
              <w:rPr>
                <w:rFonts w:ascii="Sylfaen" w:hAnsi="Sylfaen"/>
                <w:b/>
                <w:sz w:val="18"/>
              </w:rPr>
              <w:t>546.4</w:t>
            </w:r>
          </w:p>
        </w:tc>
      </w:tr>
    </w:tbl>
    <w:p w14:paraId="32F75D6E" w14:textId="224304B0" w:rsidR="00CD7313" w:rsidRPr="00727674" w:rsidRDefault="00727674" w:rsidP="00727674">
      <w:pPr>
        <w:spacing w:before="240" w:after="0" w:line="276" w:lineRule="auto"/>
        <w:jc w:val="both"/>
        <w:rPr>
          <w:rFonts w:ascii="Sylfaen" w:hAnsi="Sylfaen"/>
        </w:rPr>
      </w:pPr>
      <w:r w:rsidRPr="00727674">
        <w:rPr>
          <w:rFonts w:ascii="Sylfaen" w:hAnsi="Sylfaen"/>
        </w:rPr>
        <w:t>In the medium term, secondary incomes have increased, the basis of which is the recent dynamics of transfers.</w:t>
      </w:r>
    </w:p>
    <w:p w14:paraId="56C80DCA" w14:textId="1FD0A47D" w:rsidR="00CD7313" w:rsidRPr="00727674" w:rsidRDefault="00727674" w:rsidP="00727674">
      <w:pPr>
        <w:pStyle w:val="NoSpacing"/>
        <w:spacing w:line="276" w:lineRule="auto"/>
        <w:jc w:val="both"/>
        <w:rPr>
          <w:rFonts w:ascii="Sylfaen" w:hAnsi="Sylfaen"/>
        </w:rPr>
      </w:pPr>
      <w:r w:rsidRPr="00727674">
        <w:rPr>
          <w:rFonts w:ascii="Sylfaen" w:hAnsi="Sylfaen"/>
        </w:rPr>
        <w:lastRenderedPageBreak/>
        <w:t>The change in the current account is mainly caused by net exports on the one hand, which is mainly related to the increase in the negative balance of trade in goods, and on the other hand, the forecast indicators of transfers are higher compared to December forecasts.</w:t>
      </w:r>
    </w:p>
    <w:p w14:paraId="53C5ED80" w14:textId="77777777" w:rsidR="00CD7313" w:rsidRDefault="00CD7313" w:rsidP="00CD7313">
      <w:pPr>
        <w:rPr>
          <w:rFonts w:ascii="Sylfaen" w:hAnsi="Sylfaen"/>
          <w:lang w:val="ka-GE"/>
        </w:rPr>
      </w:pPr>
      <w:r>
        <w:rPr>
          <w:rFonts w:ascii="Sylfaen" w:hAnsi="Sylfaen"/>
          <w:lang w:val="ka-GE"/>
        </w:rPr>
        <w:br w:type="page"/>
      </w:r>
    </w:p>
    <w:p w14:paraId="6B352FA6" w14:textId="0D984DF8" w:rsidR="007B6E63" w:rsidRPr="00EF56BC" w:rsidRDefault="00727674" w:rsidP="00EF56BC">
      <w:pPr>
        <w:pStyle w:val="Heading1"/>
        <w:numPr>
          <w:ilvl w:val="0"/>
          <w:numId w:val="1"/>
        </w:numPr>
        <w:rPr>
          <w:b/>
          <w:sz w:val="28"/>
          <w:lang w:val="ka-GE"/>
        </w:rPr>
      </w:pPr>
      <w:r w:rsidRPr="00727674">
        <w:rPr>
          <w:b/>
          <w:sz w:val="28"/>
        </w:rPr>
        <w:lastRenderedPageBreak/>
        <w:t xml:space="preserve">Fiscal </w:t>
      </w:r>
      <w:r>
        <w:rPr>
          <w:b/>
          <w:sz w:val="28"/>
        </w:rPr>
        <w:t>Fr</w:t>
      </w:r>
      <w:r w:rsidRPr="00727674">
        <w:rPr>
          <w:b/>
          <w:sz w:val="28"/>
        </w:rPr>
        <w:t xml:space="preserve">amework and </w:t>
      </w:r>
      <w:r>
        <w:rPr>
          <w:b/>
          <w:sz w:val="28"/>
        </w:rPr>
        <w:t>C</w:t>
      </w:r>
      <w:r w:rsidRPr="00727674">
        <w:rPr>
          <w:b/>
          <w:sz w:val="28"/>
        </w:rPr>
        <w:t xml:space="preserve">ompliance with </w:t>
      </w:r>
      <w:r>
        <w:rPr>
          <w:b/>
          <w:sz w:val="28"/>
        </w:rPr>
        <w:t>F</w:t>
      </w:r>
      <w:r w:rsidRPr="00727674">
        <w:rPr>
          <w:b/>
          <w:sz w:val="28"/>
        </w:rPr>
        <w:t xml:space="preserve">iscal </w:t>
      </w:r>
      <w:r>
        <w:rPr>
          <w:b/>
          <w:sz w:val="28"/>
        </w:rPr>
        <w:t>R</w:t>
      </w:r>
      <w:r w:rsidRPr="00727674">
        <w:rPr>
          <w:b/>
          <w:sz w:val="28"/>
        </w:rPr>
        <w:t>ules</w:t>
      </w:r>
    </w:p>
    <w:p w14:paraId="7271DF93" w14:textId="77777777" w:rsidR="0067395F" w:rsidRPr="00C9780C" w:rsidRDefault="0067395F" w:rsidP="0067395F">
      <w:pPr>
        <w:rPr>
          <w:rFonts w:ascii="Sylfaen" w:hAnsi="Sylfaen"/>
          <w:lang w:val="ka-GE"/>
        </w:rPr>
      </w:pPr>
    </w:p>
    <w:p w14:paraId="159AF660" w14:textId="24FA64CD" w:rsidR="0067395F" w:rsidRPr="00C9780C" w:rsidRDefault="0067395F" w:rsidP="0067395F">
      <w:pPr>
        <w:pStyle w:val="Heading2"/>
        <w:ind w:left="1080"/>
        <w:rPr>
          <w:rFonts w:ascii="Sylfaen" w:hAnsi="Sylfaen"/>
          <w:lang w:val="ka-GE"/>
        </w:rPr>
      </w:pPr>
      <w:bookmarkStart w:id="0" w:name="_Toc89118361"/>
      <w:r w:rsidRPr="00C9780C">
        <w:rPr>
          <w:rFonts w:ascii="Sylfaen" w:hAnsi="Sylfaen"/>
          <w:lang w:val="ka-GE"/>
        </w:rPr>
        <w:t xml:space="preserve">2.1 </w:t>
      </w:r>
      <w:bookmarkEnd w:id="0"/>
      <w:r w:rsidR="00727674" w:rsidRPr="00727674">
        <w:rPr>
          <w:rFonts w:ascii="Sylfaen" w:hAnsi="Sylfaen"/>
          <w:lang w:val="ka-GE"/>
        </w:rPr>
        <w:t xml:space="preserve">Fiscal </w:t>
      </w:r>
      <w:r w:rsidR="00727674">
        <w:rPr>
          <w:rFonts w:ascii="Sylfaen" w:hAnsi="Sylfaen"/>
        </w:rPr>
        <w:t>F</w:t>
      </w:r>
      <w:r w:rsidR="00727674" w:rsidRPr="00727674">
        <w:rPr>
          <w:rFonts w:ascii="Sylfaen" w:hAnsi="Sylfaen"/>
          <w:lang w:val="ka-GE"/>
        </w:rPr>
        <w:t xml:space="preserve">ramework </w:t>
      </w:r>
      <w:r w:rsidR="00727674">
        <w:rPr>
          <w:rFonts w:ascii="Sylfaen" w:hAnsi="Sylfaen"/>
        </w:rPr>
        <w:t>C</w:t>
      </w:r>
      <w:r w:rsidR="00727674" w:rsidRPr="00727674">
        <w:rPr>
          <w:rFonts w:ascii="Sylfaen" w:hAnsi="Sylfaen"/>
          <w:lang w:val="ka-GE"/>
        </w:rPr>
        <w:t>omparison</w:t>
      </w:r>
    </w:p>
    <w:p w14:paraId="74EA90F8" w14:textId="77777777" w:rsidR="00AD738A" w:rsidRPr="00C9780C" w:rsidRDefault="00AD738A" w:rsidP="00C8711F">
      <w:pPr>
        <w:jc w:val="right"/>
        <w:rPr>
          <w:rFonts w:ascii="Sylfaen" w:hAnsi="Sylfaen"/>
          <w:b/>
          <w:i/>
          <w:sz w:val="18"/>
          <w:u w:val="single"/>
        </w:rPr>
      </w:pPr>
    </w:p>
    <w:p w14:paraId="65C880F6" w14:textId="6DCA199F" w:rsidR="009653F7" w:rsidRPr="00717CA4" w:rsidRDefault="00727674" w:rsidP="00717CA4">
      <w:pPr>
        <w:spacing w:before="240"/>
        <w:jc w:val="both"/>
        <w:rPr>
          <w:rFonts w:ascii="Sylfaen" w:hAnsi="Sylfaen"/>
        </w:rPr>
      </w:pPr>
      <w:r w:rsidRPr="00727674">
        <w:rPr>
          <w:rFonts w:ascii="Sylfaen" w:hAnsi="Sylfaen"/>
        </w:rPr>
        <w:t>The new coronavirus pandemic had a significant impact on the economy of Georgia in 2020, and as a result, the real economy contracted by 6.8%. The economic downturn has led to a decrease in revenues, and at the same time, it has been necessary to incur additional costs for response measures to the pandemic.</w:t>
      </w:r>
      <w:r w:rsidR="009653F7">
        <w:rPr>
          <w:rFonts w:ascii="Sylfaen" w:hAnsi="Sylfaen"/>
          <w:lang w:val="ka-GE"/>
        </w:rPr>
        <w:t xml:space="preserve"> </w:t>
      </w:r>
      <w:r w:rsidR="00717CA4" w:rsidRPr="00717CA4">
        <w:rPr>
          <w:rFonts w:ascii="Sylfaen" w:hAnsi="Sylfaen"/>
        </w:rPr>
        <w:t>Based on the above, the government debt increased significantly in 2020 and exceeded 60% of GDP, while the combined budget deficit amounted to 9.3% of GDP.</w:t>
      </w:r>
    </w:p>
    <w:p w14:paraId="58085BC5" w14:textId="515E68FB" w:rsidR="009653F7" w:rsidRPr="00737245" w:rsidRDefault="00717CA4" w:rsidP="00717CA4">
      <w:pPr>
        <w:spacing w:before="240"/>
        <w:jc w:val="both"/>
        <w:rPr>
          <w:rFonts w:ascii="Sylfaen" w:hAnsi="Sylfaen"/>
        </w:rPr>
      </w:pPr>
      <w:r w:rsidRPr="00717CA4">
        <w:rPr>
          <w:rFonts w:ascii="Sylfaen" w:hAnsi="Sylfaen"/>
        </w:rPr>
        <w:t>The economic recession continued in the first quarter of 2021 and the real economy decreased by 4.1%, however, the recovery process of the Georgian economy started from the second quarter.</w:t>
      </w:r>
      <w:r w:rsidR="009653F7" w:rsidRPr="00F94F85">
        <w:rPr>
          <w:rFonts w:ascii="Sylfaen" w:hAnsi="Sylfaen"/>
          <w:lang w:val="ka-GE"/>
        </w:rPr>
        <w:t xml:space="preserve"> </w:t>
      </w:r>
      <w:r w:rsidR="00737245" w:rsidRPr="00737245">
        <w:rPr>
          <w:rFonts w:ascii="Sylfaen" w:hAnsi="Sylfaen"/>
        </w:rPr>
        <w:t xml:space="preserve">During this period, export-import, turnover of VAT-paying enterprises, growth of the financial sector, net remittances and other economic indicators increased significantly, as a result of which the real growth of the economy in 2021 amounted to 10.5%, </w:t>
      </w:r>
      <w:r w:rsidR="00737245">
        <w:rPr>
          <w:rFonts w:ascii="Sylfaen" w:hAnsi="Sylfaen"/>
        </w:rPr>
        <w:t>w</w:t>
      </w:r>
      <w:r w:rsidR="00737245" w:rsidRPr="00737245">
        <w:rPr>
          <w:rFonts w:ascii="Sylfaen" w:hAnsi="Sylfaen"/>
        </w:rPr>
        <w:t>hich means that it was possible to completely recover the loss received in 2020 and compared to 2019, the level of the economy increased by 3%.</w:t>
      </w:r>
    </w:p>
    <w:p w14:paraId="53B57ED0" w14:textId="59608A6E" w:rsidR="009653F7" w:rsidRPr="00737245" w:rsidRDefault="00737245" w:rsidP="00737245">
      <w:pPr>
        <w:spacing w:before="240"/>
        <w:jc w:val="both"/>
        <w:rPr>
          <w:rFonts w:ascii="Sylfaen" w:hAnsi="Sylfaen"/>
        </w:rPr>
      </w:pPr>
      <w:r w:rsidRPr="00737245">
        <w:rPr>
          <w:rFonts w:ascii="Sylfaen" w:hAnsi="Sylfaen"/>
        </w:rPr>
        <w:t>In 2021, in parallel with the recovery of the economy, significant fiscal consolidation has become possible, in particular, the combined budget deficit has decreased to 6.1% of GDP, and the government debt ratio has fallen below the 50% of GDP mark.</w:t>
      </w:r>
    </w:p>
    <w:p w14:paraId="74CEE121" w14:textId="44081644" w:rsidR="009653F7" w:rsidRPr="00737245" w:rsidRDefault="00737245" w:rsidP="00F2196E">
      <w:pPr>
        <w:spacing w:before="240"/>
        <w:jc w:val="both"/>
        <w:rPr>
          <w:rFonts w:ascii="Sylfaen" w:hAnsi="Sylfaen"/>
        </w:rPr>
      </w:pPr>
      <w:r w:rsidRPr="00737245">
        <w:rPr>
          <w:rFonts w:ascii="Sylfaen" w:hAnsi="Sylfaen"/>
        </w:rPr>
        <w:t>The 2022 budget was planned with a forecast of 6% real economic growth, and the forecast of gross domestic product in nominal terms was 64.8 billion GEL. At the same time, the combined budget deficit was still high and amounted to 4.4% of GDP.</w:t>
      </w:r>
    </w:p>
    <w:p w14:paraId="3F9F9A96" w14:textId="0E4F85BF" w:rsidR="009653F7" w:rsidRPr="00F2196E" w:rsidRDefault="00F2196E" w:rsidP="00F2196E">
      <w:pPr>
        <w:spacing w:before="240"/>
        <w:jc w:val="both"/>
        <w:rPr>
          <w:rFonts w:ascii="Sylfaen" w:hAnsi="Sylfaen"/>
        </w:rPr>
      </w:pPr>
      <w:r w:rsidRPr="00F2196E">
        <w:rPr>
          <w:rFonts w:ascii="Sylfaen" w:hAnsi="Sylfaen"/>
        </w:rPr>
        <w:t>High economic growth continued in 2022. In August, the economic growth was 10.5%, and according to the data of 9 months, the real economic growth is still double-digit and amounts to 10.2%.</w:t>
      </w:r>
    </w:p>
    <w:p w14:paraId="68FA4009" w14:textId="1EC7D604" w:rsidR="009653F7" w:rsidRPr="00F2196E" w:rsidRDefault="00F2196E" w:rsidP="00F2196E">
      <w:pPr>
        <w:spacing w:before="240"/>
        <w:jc w:val="both"/>
        <w:rPr>
          <w:rFonts w:ascii="Sylfaen" w:hAnsi="Sylfaen"/>
        </w:rPr>
      </w:pPr>
      <w:r w:rsidRPr="00F2196E">
        <w:rPr>
          <w:rFonts w:ascii="Sylfaen" w:hAnsi="Sylfaen"/>
        </w:rPr>
        <w:t>Due to the high economic growth, an amendment was made to the 2022 state budget law, according to which the forecast rate of real economic growth was 8.5%. High economic indicators made it possible to take a debt reduced by more than 700.0 million GEL compared to the planned one, as a result, the combined budget deficit decreased to 3.2% of GDP, and the government debt rate fell below 40% of GDP.</w:t>
      </w:r>
    </w:p>
    <w:p w14:paraId="6377876A" w14:textId="095731CC" w:rsidR="009653F7" w:rsidRPr="00F2196E" w:rsidRDefault="00F2196E" w:rsidP="00F2196E">
      <w:pPr>
        <w:spacing w:before="240"/>
        <w:jc w:val="both"/>
        <w:rPr>
          <w:rFonts w:ascii="Sylfaen" w:hAnsi="Sylfaen"/>
        </w:rPr>
      </w:pPr>
      <w:r w:rsidRPr="00F2196E">
        <w:rPr>
          <w:rFonts w:ascii="Sylfaen" w:hAnsi="Sylfaen"/>
        </w:rPr>
        <w:t>According to the presented project, the real economic growth forecast is determined by 10% instead of 8.5%, the nominal gross domestic product is 72.3 billion GEL, and the budget deficit is 3.1% of GDP.</w:t>
      </w:r>
    </w:p>
    <w:p w14:paraId="7B92C7CB" w14:textId="3E980AE1" w:rsidR="009653F7" w:rsidRPr="00F2196E" w:rsidRDefault="00F2196E" w:rsidP="00F2196E">
      <w:pPr>
        <w:spacing w:before="240"/>
        <w:jc w:val="both"/>
        <w:rPr>
          <w:rFonts w:ascii="Sylfaen" w:hAnsi="Sylfaen"/>
        </w:rPr>
      </w:pPr>
      <w:r w:rsidRPr="00F2196E">
        <w:rPr>
          <w:rFonts w:ascii="Sylfaen" w:hAnsi="Sylfaen"/>
        </w:rPr>
        <w:t>These indicators show that in the two-year period, significant fiscal consolidation was carried out, which made it possible to reduce the debt ratio to the pre-pandemic level.</w:t>
      </w:r>
    </w:p>
    <w:p w14:paraId="5464E372" w14:textId="77777777" w:rsidR="00F2196E" w:rsidRDefault="00F2196E" w:rsidP="00F2196E">
      <w:pPr>
        <w:spacing w:before="240"/>
        <w:jc w:val="both"/>
        <w:rPr>
          <w:rFonts w:ascii="Sylfaen" w:hAnsi="Sylfaen"/>
          <w:lang w:val="ka-GE"/>
        </w:rPr>
      </w:pPr>
    </w:p>
    <w:p w14:paraId="4907B23A" w14:textId="438159F5" w:rsidR="009653F7" w:rsidRPr="00F2196E" w:rsidRDefault="00F2196E" w:rsidP="00F2196E">
      <w:pPr>
        <w:spacing w:before="240"/>
        <w:jc w:val="both"/>
        <w:rPr>
          <w:rFonts w:ascii="Sylfaen" w:hAnsi="Sylfaen"/>
        </w:rPr>
      </w:pPr>
      <w:r w:rsidRPr="00F2196E">
        <w:rPr>
          <w:rFonts w:ascii="Sylfaen" w:hAnsi="Sylfaen"/>
        </w:rPr>
        <w:lastRenderedPageBreak/>
        <w:t>By 2023, the main macroeconomic indicators are still planned relatively conservatively, and at the same time fiscal consolidation continues, namely:</w:t>
      </w:r>
    </w:p>
    <w:p w14:paraId="474D4219" w14:textId="1C6D05FD" w:rsidR="009653F7" w:rsidRPr="00F94F85" w:rsidRDefault="00F2196E" w:rsidP="009653F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en-US"/>
        </w:rPr>
        <w:t>r</w:t>
      </w:r>
      <w:r w:rsidRPr="00F2196E">
        <w:rPr>
          <w:rFonts w:ascii="Sylfaen" w:hAnsi="Sylfaen"/>
          <w:sz w:val="22"/>
          <w:szCs w:val="22"/>
          <w:lang w:val="en-US"/>
        </w:rPr>
        <w:t>eal economic growth is planned within 5%. The mentioned indicator is maintained during the medium-term period;</w:t>
      </w:r>
    </w:p>
    <w:p w14:paraId="79ED898D" w14:textId="7B9613F5" w:rsidR="009653F7" w:rsidRPr="00F94F85" w:rsidRDefault="00F2196E" w:rsidP="009653F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cs="Sylfaen"/>
          <w:bCs/>
          <w:noProof/>
          <w:sz w:val="22"/>
          <w:szCs w:val="22"/>
          <w:lang w:val="en-US"/>
        </w:rPr>
        <w:t>t</w:t>
      </w:r>
      <w:r w:rsidRPr="00F2196E">
        <w:rPr>
          <w:rFonts w:ascii="Sylfaen" w:hAnsi="Sylfaen" w:cs="Sylfaen"/>
          <w:bCs/>
          <w:noProof/>
          <w:sz w:val="22"/>
          <w:szCs w:val="22"/>
          <w:lang w:val="en-US"/>
        </w:rPr>
        <w:t>he forecast of the GDP deflator is also 5%, and in the following years it is predicted within 3%;</w:t>
      </w:r>
    </w:p>
    <w:p w14:paraId="28C2E993" w14:textId="5A6F3E08" w:rsidR="009653F7" w:rsidRPr="00F94F85" w:rsidRDefault="004C32B8" w:rsidP="009653F7">
      <w:pPr>
        <w:pStyle w:val="ListParagraph"/>
        <w:numPr>
          <w:ilvl w:val="0"/>
          <w:numId w:val="18"/>
        </w:numPr>
        <w:tabs>
          <w:tab w:val="left" w:pos="1134"/>
        </w:tabs>
        <w:spacing w:after="0" w:line="240" w:lineRule="auto"/>
        <w:ind w:left="993"/>
        <w:jc w:val="both"/>
        <w:rPr>
          <w:rFonts w:ascii="Sylfaen" w:hAnsi="Sylfaen"/>
          <w:lang w:val="ka-GE"/>
        </w:rPr>
      </w:pPr>
      <w:r>
        <w:rPr>
          <w:rFonts w:ascii="Sylfaen" w:hAnsi="Sylfaen"/>
        </w:rPr>
        <w:t>t</w:t>
      </w:r>
      <w:r w:rsidRPr="004C32B8">
        <w:rPr>
          <w:rFonts w:ascii="Sylfaen" w:hAnsi="Sylfaen"/>
        </w:rPr>
        <w:t>he nominal GDP forecast is set at 79.7 billion GEL, and the gross domestic product calculated per capita is almost 7,900 US dollars (compared to the previous forecast, it is mainly increased due to the effect of the strengthening of the exchange rate).</w:t>
      </w:r>
      <w:r w:rsidR="009653F7">
        <w:rPr>
          <w:rFonts w:ascii="Sylfaen" w:hAnsi="Sylfaen"/>
          <w:lang w:val="ka-GE"/>
        </w:rPr>
        <w:t xml:space="preserve"> </w:t>
      </w:r>
      <w:r w:rsidRPr="004C32B8">
        <w:rPr>
          <w:rFonts w:ascii="Sylfaen" w:hAnsi="Sylfaen" w:cs="Sylfaen"/>
          <w:bCs/>
          <w:noProof/>
        </w:rPr>
        <w:t>By 2026, nominal gross domestic product is predicted to increase by more than 101.0 billion GEL, which will reach 10,000 USD per capita;</w:t>
      </w:r>
    </w:p>
    <w:p w14:paraId="58876FE9" w14:textId="143EA69B" w:rsidR="009653F7" w:rsidRPr="00FF626F" w:rsidRDefault="004C32B8" w:rsidP="009653F7">
      <w:pPr>
        <w:pStyle w:val="ListParagraph"/>
        <w:numPr>
          <w:ilvl w:val="0"/>
          <w:numId w:val="18"/>
        </w:numPr>
        <w:shd w:val="clear" w:color="auto" w:fill="FFFFFF" w:themeFill="background1"/>
        <w:tabs>
          <w:tab w:val="left" w:pos="1134"/>
        </w:tabs>
        <w:spacing w:after="0" w:line="240" w:lineRule="auto"/>
        <w:ind w:left="993"/>
        <w:jc w:val="both"/>
        <w:rPr>
          <w:rFonts w:ascii="Sylfaen" w:hAnsi="Sylfaen"/>
          <w:lang w:val="ka-GE"/>
        </w:rPr>
      </w:pPr>
      <w:r>
        <w:rPr>
          <w:rFonts w:ascii="Sylfaen" w:hAnsi="Sylfaen"/>
        </w:rPr>
        <w:t>t</w:t>
      </w:r>
      <w:r w:rsidRPr="004C32B8">
        <w:rPr>
          <w:rFonts w:ascii="Sylfaen" w:hAnsi="Sylfaen"/>
          <w:lang w:val="ka-GE"/>
        </w:rPr>
        <w:t>ax revenues of the combined budget are determined in the amount of 18.9 billion GEL, which is 23.7% of the GDP;</w:t>
      </w:r>
    </w:p>
    <w:p w14:paraId="5EDD30BC" w14:textId="12D16034" w:rsidR="009653F7" w:rsidRPr="00FF626F" w:rsidRDefault="004C32B8" w:rsidP="009653F7">
      <w:pPr>
        <w:pStyle w:val="ListParagraph"/>
        <w:numPr>
          <w:ilvl w:val="0"/>
          <w:numId w:val="18"/>
        </w:numPr>
        <w:shd w:val="clear" w:color="auto" w:fill="FFFFFF" w:themeFill="background1"/>
        <w:tabs>
          <w:tab w:val="left" w:pos="1134"/>
        </w:tabs>
        <w:spacing w:after="0" w:line="240" w:lineRule="auto"/>
        <w:ind w:left="993"/>
        <w:jc w:val="both"/>
        <w:rPr>
          <w:rFonts w:ascii="Sylfaen" w:hAnsi="Sylfaen"/>
          <w:lang w:val="ka-GE"/>
        </w:rPr>
      </w:pPr>
      <w:r>
        <w:rPr>
          <w:rFonts w:ascii="Sylfaen" w:hAnsi="Sylfaen"/>
        </w:rPr>
        <w:t>t</w:t>
      </w:r>
      <w:r w:rsidRPr="004C32B8">
        <w:rPr>
          <w:rFonts w:ascii="Sylfaen" w:hAnsi="Sylfaen"/>
        </w:rPr>
        <w:t>he combined budget deficit is 2.8% of GDP, and the government's debt ratio is below 39% of GDP.</w:t>
      </w:r>
    </w:p>
    <w:p w14:paraId="66A37622" w14:textId="77777777" w:rsidR="00F23BC2" w:rsidRDefault="00F23BC2" w:rsidP="009653F7">
      <w:pPr>
        <w:pStyle w:val="ListParagraph"/>
        <w:tabs>
          <w:tab w:val="left" w:pos="1134"/>
        </w:tabs>
        <w:spacing w:after="0" w:line="240" w:lineRule="auto"/>
        <w:ind w:left="993"/>
        <w:jc w:val="both"/>
        <w:rPr>
          <w:rFonts w:ascii="Sylfaen" w:hAnsi="Sylfaen"/>
          <w:lang w:val="ka-GE"/>
        </w:rPr>
      </w:pPr>
    </w:p>
    <w:p w14:paraId="27F7EE63" w14:textId="77777777" w:rsidR="00702386" w:rsidRDefault="00702386"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p>
    <w:p w14:paraId="6D81255A" w14:textId="2470B89F" w:rsidR="00404E8F" w:rsidRPr="004C32B8" w:rsidRDefault="004C32B8"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lang w:val="en-US"/>
        </w:rPr>
      </w:pPr>
      <w:r>
        <w:rPr>
          <w:rFonts w:ascii="Sylfaen" w:hAnsi="Sylfaen" w:cs="Sylfaen"/>
          <w:bCs/>
          <w:noProof/>
          <w:sz w:val="22"/>
          <w:szCs w:val="22"/>
          <w:lang w:val="en-US"/>
        </w:rPr>
        <w:t xml:space="preserve">Medium Term Forecasts </w:t>
      </w:r>
    </w:p>
    <w:p w14:paraId="0E82E249" w14:textId="4DC09559" w:rsidR="0040580D" w:rsidRPr="004C32B8" w:rsidRDefault="004C32B8" w:rsidP="004C32B8">
      <w:pPr>
        <w:spacing w:after="0" w:line="276" w:lineRule="auto"/>
        <w:jc w:val="both"/>
        <w:rPr>
          <w:rFonts w:ascii="Sylfaen" w:hAnsi="Sylfaen"/>
        </w:rPr>
      </w:pPr>
      <w:r w:rsidRPr="004C32B8">
        <w:rPr>
          <w:rFonts w:ascii="Sylfaen" w:hAnsi="Sylfaen"/>
        </w:rPr>
        <w:t>Taking into account the positive economic trends during 2021, macroeconomic and fiscal forecasts were updated during the year. In 2021, the law on the annual state budget was amended twice.</w:t>
      </w:r>
      <w:r w:rsidR="0040580D">
        <w:rPr>
          <w:rFonts w:ascii="Sylfaen" w:hAnsi="Sylfaen"/>
          <w:lang w:val="ka-GE"/>
        </w:rPr>
        <w:t xml:space="preserve"> </w:t>
      </w:r>
      <w:r w:rsidRPr="004C32B8">
        <w:rPr>
          <w:rFonts w:ascii="Sylfaen" w:hAnsi="Sylfaen"/>
        </w:rPr>
        <w:t xml:space="preserve">In parallel with the minimization of the economic constraints associated with the pandemic and the low rate of vaccination, the spread of the virus remained at a fairly high rate, which put on the agenda the costs of treating the sick, mobilizing beds, as well as tests, the costs related to the purchase of the vaccine and the prevention of the spread, the reimbursement of the allowances of the medical personnel involved in the management of the pandemic, </w:t>
      </w:r>
      <w:r>
        <w:rPr>
          <w:rFonts w:ascii="Sylfaen" w:hAnsi="Sylfaen"/>
        </w:rPr>
        <w:t>a</w:t>
      </w:r>
      <w:r w:rsidRPr="004C32B8">
        <w:rPr>
          <w:rFonts w:ascii="Sylfaen" w:hAnsi="Sylfaen"/>
        </w:rPr>
        <w:t>lso</w:t>
      </w:r>
      <w:r>
        <w:rPr>
          <w:rFonts w:ascii="Sylfaen" w:hAnsi="Sylfaen"/>
        </w:rPr>
        <w:t>,</w:t>
      </w:r>
      <w:r w:rsidRPr="004C32B8">
        <w:rPr>
          <w:rFonts w:ascii="Sylfaen" w:hAnsi="Sylfaen"/>
        </w:rPr>
        <w:t xml:space="preserve"> the additional funds needed to finance the incentive program for increasing vaccination coverage.</w:t>
      </w:r>
      <w:r w:rsidR="0040580D">
        <w:rPr>
          <w:rFonts w:ascii="Sylfaen" w:hAnsi="Sylfaen"/>
          <w:lang w:val="ka-GE"/>
        </w:rPr>
        <w:t xml:space="preserve"> </w:t>
      </w:r>
      <w:r w:rsidRPr="004C32B8">
        <w:rPr>
          <w:rFonts w:ascii="Sylfaen" w:hAnsi="Sylfaen"/>
        </w:rPr>
        <w:t>Also, due to the pandemic, funds needed to finance social support and business promotion measures were taken into account.</w:t>
      </w:r>
    </w:p>
    <w:p w14:paraId="4E2FD646" w14:textId="77A7F533" w:rsidR="00EA21C9" w:rsidRPr="004C32B8" w:rsidRDefault="004C32B8" w:rsidP="004C32B8">
      <w:pPr>
        <w:spacing w:after="0" w:line="276" w:lineRule="auto"/>
        <w:jc w:val="both"/>
        <w:rPr>
          <w:rFonts w:ascii="Sylfaen" w:hAnsi="Sylfaen" w:cs="Sylfaen"/>
        </w:rPr>
      </w:pPr>
      <w:r w:rsidRPr="004C32B8">
        <w:rPr>
          <w:rFonts w:ascii="Sylfaen" w:hAnsi="Sylfaen" w:cs="Sylfaen"/>
        </w:rPr>
        <w:t>The 2022-2025 projections, which were prepared at the end of 2021, were partially re-planned in light of the pandemic</w:t>
      </w:r>
      <w:r>
        <w:rPr>
          <w:rFonts w:ascii="Sylfaen" w:hAnsi="Sylfaen" w:cs="Sylfaen"/>
        </w:rPr>
        <w:t xml:space="preserve">, taking into </w:t>
      </w:r>
      <w:r w:rsidRPr="004C32B8">
        <w:rPr>
          <w:rFonts w:ascii="Sylfaen" w:hAnsi="Sylfaen" w:cs="Sylfaen"/>
        </w:rPr>
        <w:t>account the effect of the actual revenue shortfall in 2020. Despite the increase in the part of payments in 2021, the deficit of the unified budget of the state decreased both in nominal terms and in relation to GDP, and the actual figure for 2021 amounted to 6.2%.</w:t>
      </w:r>
    </w:p>
    <w:p w14:paraId="1C3C0769" w14:textId="0B60A30F" w:rsidR="00F23BC2" w:rsidRPr="00302C47" w:rsidRDefault="004C32B8" w:rsidP="004C32B8">
      <w:pPr>
        <w:spacing w:after="0" w:line="276" w:lineRule="auto"/>
        <w:jc w:val="both"/>
        <w:rPr>
          <w:rFonts w:ascii="Sylfaen" w:hAnsi="Sylfaen" w:cs="Sylfaen"/>
        </w:rPr>
      </w:pPr>
      <w:r w:rsidRPr="004C32B8">
        <w:rPr>
          <w:rFonts w:ascii="Sylfaen" w:hAnsi="Sylfaen" w:cs="Sylfaen"/>
        </w:rPr>
        <w:t>In the 2022-2025 forecast (December 2021), combined budget revenues in 2022 in relation to GDP amounted to 26.5%. Income forecasts in 2020 and 2021 were planned with a smaller volume under the conditions of the pandemic, however, due to the existing positive trends, in the updated forecasts during the preparation of the country's main data and directions document in July of this year, the revenues and expenses for 2022 increased in nominal terms.</w:t>
      </w:r>
      <w:r w:rsidR="006331BA" w:rsidRPr="00444998">
        <w:rPr>
          <w:rFonts w:ascii="Sylfaen" w:hAnsi="Sylfaen" w:cs="Sylfaen"/>
          <w:lang w:val="ka-GE"/>
        </w:rPr>
        <w:t xml:space="preserve"> </w:t>
      </w:r>
      <w:r w:rsidR="00302C47" w:rsidRPr="00302C47">
        <w:rPr>
          <w:rFonts w:ascii="Sylfaen" w:hAnsi="Sylfaen" w:cs="Sylfaen"/>
        </w:rPr>
        <w:t>The updated forecasts were reflected in the 2022 state budget law change in October of this year.</w:t>
      </w:r>
    </w:p>
    <w:p w14:paraId="45F501AA" w14:textId="080EE834" w:rsidR="00F23BC2" w:rsidRPr="00302C47" w:rsidRDefault="00302C47" w:rsidP="00302C47">
      <w:pPr>
        <w:spacing w:after="0" w:line="276" w:lineRule="auto"/>
        <w:jc w:val="both"/>
        <w:rPr>
          <w:rFonts w:ascii="Sylfaen" w:hAnsi="Sylfaen" w:cs="Sylfaen"/>
        </w:rPr>
      </w:pPr>
      <w:r w:rsidRPr="00302C47">
        <w:rPr>
          <w:rFonts w:ascii="Sylfaen" w:hAnsi="Sylfaen" w:cs="Sylfaen"/>
          <w:bCs/>
          <w:noProof/>
        </w:rPr>
        <w:t>According to the updated forecast for 2023, the revenue of the consolidated budget in nominal terms amounts to 20,805.0 million GEL, which is 26.1% in relation to the GDP, and in the medium-term forecasts, it is maintained within the same percentage.</w:t>
      </w:r>
    </w:p>
    <w:p w14:paraId="634DAB46" w14:textId="21473454" w:rsidR="0040580D" w:rsidRPr="00302C47" w:rsidRDefault="00302C47" w:rsidP="00302C47">
      <w:pPr>
        <w:jc w:val="both"/>
        <w:rPr>
          <w:rFonts w:ascii="Sylfaen" w:hAnsi="Sylfaen" w:cs="Sylfaen"/>
        </w:rPr>
      </w:pPr>
      <w:r w:rsidRPr="00302C47">
        <w:rPr>
          <w:rFonts w:ascii="Sylfaen" w:hAnsi="Sylfaen" w:cs="Sylfaen"/>
        </w:rPr>
        <w:t>Comparison of revenue forecasts and percentage changes to GDP are given in Table N6:</w:t>
      </w:r>
    </w:p>
    <w:p w14:paraId="35B09870" w14:textId="2B35B6FA" w:rsidR="00AD738A" w:rsidRPr="00302C47" w:rsidRDefault="00302C47" w:rsidP="00A229B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en-US"/>
        </w:rPr>
      </w:pPr>
      <w:r>
        <w:rPr>
          <w:rFonts w:ascii="Sylfaen" w:hAnsi="Sylfaen" w:cs="Sylfaen"/>
          <w:b/>
          <w:bCs/>
          <w:noProof/>
          <w:sz w:val="20"/>
          <w:szCs w:val="22"/>
          <w:lang w:val="en-US"/>
        </w:rPr>
        <w:t>Table</w:t>
      </w:r>
      <w:r w:rsidR="00C24549">
        <w:rPr>
          <w:rFonts w:ascii="Sylfaen" w:hAnsi="Sylfaen" w:cs="Sylfaen"/>
          <w:b/>
          <w:bCs/>
          <w:noProof/>
          <w:sz w:val="20"/>
          <w:szCs w:val="22"/>
          <w:lang w:val="ka-GE"/>
        </w:rPr>
        <w:t xml:space="preserve"> №</w:t>
      </w:r>
      <w:r w:rsidR="00291443">
        <w:rPr>
          <w:rFonts w:ascii="Sylfaen" w:hAnsi="Sylfaen" w:cs="Sylfaen"/>
          <w:b/>
          <w:bCs/>
          <w:noProof/>
          <w:sz w:val="20"/>
          <w:szCs w:val="22"/>
          <w:lang w:val="ka-GE"/>
        </w:rPr>
        <w:t>6</w:t>
      </w:r>
      <w:r w:rsidR="005E18E6" w:rsidRPr="00C9780C">
        <w:rPr>
          <w:rFonts w:ascii="Sylfaen" w:hAnsi="Sylfaen" w:cs="Sylfaen"/>
          <w:b/>
          <w:bCs/>
          <w:noProof/>
          <w:sz w:val="20"/>
          <w:szCs w:val="22"/>
          <w:lang w:val="ka-GE"/>
        </w:rPr>
        <w:t xml:space="preserve"> </w:t>
      </w:r>
      <w:r>
        <w:rPr>
          <w:rFonts w:ascii="Sylfaen" w:hAnsi="Sylfaen" w:cs="Sylfaen"/>
          <w:b/>
          <w:bCs/>
          <w:noProof/>
          <w:sz w:val="20"/>
          <w:szCs w:val="22"/>
          <w:lang w:val="ka-GE"/>
        </w:rPr>
        <w:t>–</w:t>
      </w:r>
      <w:r w:rsidR="00A229BF">
        <w:rPr>
          <w:rFonts w:ascii="Sylfaen" w:hAnsi="Sylfaen" w:cs="Sylfaen"/>
          <w:b/>
          <w:bCs/>
          <w:noProof/>
          <w:sz w:val="20"/>
          <w:szCs w:val="22"/>
          <w:lang w:val="ka-GE"/>
        </w:rPr>
        <w:t xml:space="preserve"> </w:t>
      </w:r>
      <w:r>
        <w:rPr>
          <w:rFonts w:ascii="Sylfaen" w:hAnsi="Sylfaen" w:cs="Sylfaen"/>
          <w:b/>
          <w:bCs/>
          <w:noProof/>
          <w:sz w:val="20"/>
          <w:szCs w:val="22"/>
          <w:lang w:val="en-US"/>
        </w:rPr>
        <w:t xml:space="preserve">Revenue Forecasts </w:t>
      </w:r>
    </w:p>
    <w:p w14:paraId="52D4CBC4" w14:textId="365F5C8F" w:rsidR="008C1EB7" w:rsidRDefault="00302C47" w:rsidP="008C1E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en-US"/>
        </w:rPr>
        <w:t>Million GEL</w:t>
      </w:r>
      <w:r w:rsidR="008C1EB7">
        <w:rPr>
          <w:rFonts w:ascii="Sylfaen" w:hAnsi="Sylfaen" w:cs="Sylfaen"/>
          <w:b/>
          <w:bCs/>
          <w:noProof/>
          <w:sz w:val="20"/>
          <w:szCs w:val="22"/>
          <w:lang w:val="ka-GE"/>
        </w:rPr>
        <w:t>/</w:t>
      </w:r>
    </w:p>
    <w:tbl>
      <w:tblPr>
        <w:tblW w:w="5401" w:type="pct"/>
        <w:tblInd w:w="-431" w:type="dxa"/>
        <w:tblLook w:val="04A0" w:firstRow="1" w:lastRow="0" w:firstColumn="1" w:lastColumn="0" w:noHBand="0" w:noVBand="1"/>
      </w:tblPr>
      <w:tblGrid>
        <w:gridCol w:w="3827"/>
        <w:gridCol w:w="918"/>
        <w:gridCol w:w="918"/>
        <w:gridCol w:w="1101"/>
        <w:gridCol w:w="1101"/>
        <w:gridCol w:w="1101"/>
        <w:gridCol w:w="1101"/>
        <w:gridCol w:w="1099"/>
      </w:tblGrid>
      <w:tr w:rsidR="009653F7" w:rsidRPr="009653F7" w14:paraId="41B5D717" w14:textId="77777777" w:rsidTr="00302C47">
        <w:trPr>
          <w:trHeight w:val="113"/>
          <w:tblHeader/>
        </w:trPr>
        <w:tc>
          <w:tcPr>
            <w:tcW w:w="1714" w:type="pct"/>
            <w:vMerge w:val="restar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4899F831" w14:textId="181AB8DA" w:rsidR="009653F7" w:rsidRPr="009653F7" w:rsidRDefault="00302C47" w:rsidP="009653F7">
            <w:pPr>
              <w:spacing w:after="0" w:line="240" w:lineRule="auto"/>
              <w:jc w:val="center"/>
              <w:outlineLvl w:val="0"/>
              <w:rPr>
                <w:rFonts w:ascii="Arial" w:eastAsia="Times New Roman" w:hAnsi="Arial" w:cs="Arial"/>
                <w:b/>
                <w:bCs/>
                <w:sz w:val="18"/>
                <w:szCs w:val="18"/>
              </w:rPr>
            </w:pPr>
            <w:r>
              <w:rPr>
                <w:rFonts w:ascii="Sylfaen" w:eastAsia="Times New Roman" w:hAnsi="Sylfaen" w:cs="Sylfaen"/>
                <w:b/>
                <w:bCs/>
                <w:sz w:val="18"/>
                <w:szCs w:val="18"/>
              </w:rPr>
              <w:lastRenderedPageBreak/>
              <w:t>Title</w:t>
            </w:r>
          </w:p>
        </w:tc>
        <w:tc>
          <w:tcPr>
            <w:tcW w:w="411" w:type="pct"/>
            <w:tcBorders>
              <w:top w:val="single" w:sz="4" w:space="0" w:color="B4C6E7"/>
              <w:left w:val="nil"/>
              <w:bottom w:val="single" w:sz="4" w:space="0" w:color="B4C6E7"/>
              <w:right w:val="single" w:sz="4" w:space="0" w:color="B4C6E7"/>
            </w:tcBorders>
            <w:shd w:val="clear" w:color="auto" w:fill="auto"/>
            <w:noWrap/>
            <w:vAlign w:val="center"/>
            <w:hideMark/>
          </w:tcPr>
          <w:p w14:paraId="55D34F69" w14:textId="77777777"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2020</w:t>
            </w:r>
          </w:p>
        </w:tc>
        <w:tc>
          <w:tcPr>
            <w:tcW w:w="411" w:type="pct"/>
            <w:tcBorders>
              <w:top w:val="single" w:sz="4" w:space="0" w:color="B4C6E7"/>
              <w:left w:val="nil"/>
              <w:bottom w:val="single" w:sz="4" w:space="0" w:color="B4C6E7"/>
              <w:right w:val="single" w:sz="4" w:space="0" w:color="B4C6E7"/>
            </w:tcBorders>
            <w:shd w:val="clear" w:color="auto" w:fill="auto"/>
            <w:noWrap/>
            <w:vAlign w:val="center"/>
            <w:hideMark/>
          </w:tcPr>
          <w:p w14:paraId="269A404B" w14:textId="77777777"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2021</w:t>
            </w:r>
          </w:p>
        </w:tc>
        <w:tc>
          <w:tcPr>
            <w:tcW w:w="493" w:type="pct"/>
            <w:tcBorders>
              <w:top w:val="single" w:sz="4" w:space="0" w:color="B4C6E7"/>
              <w:left w:val="nil"/>
              <w:bottom w:val="single" w:sz="4" w:space="0" w:color="B4C6E7"/>
              <w:right w:val="single" w:sz="4" w:space="0" w:color="B4C6E7"/>
            </w:tcBorders>
            <w:shd w:val="clear" w:color="auto" w:fill="auto"/>
            <w:noWrap/>
            <w:vAlign w:val="center"/>
            <w:hideMark/>
          </w:tcPr>
          <w:p w14:paraId="06A14C39" w14:textId="77777777"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2022</w:t>
            </w:r>
          </w:p>
        </w:tc>
        <w:tc>
          <w:tcPr>
            <w:tcW w:w="493" w:type="pct"/>
            <w:tcBorders>
              <w:top w:val="single" w:sz="4" w:space="0" w:color="B4C6E7"/>
              <w:left w:val="nil"/>
              <w:bottom w:val="single" w:sz="4" w:space="0" w:color="B4C6E7"/>
              <w:right w:val="single" w:sz="4" w:space="0" w:color="B4C6E7"/>
            </w:tcBorders>
            <w:shd w:val="clear" w:color="auto" w:fill="auto"/>
            <w:noWrap/>
            <w:vAlign w:val="center"/>
            <w:hideMark/>
          </w:tcPr>
          <w:p w14:paraId="74F5EB6A" w14:textId="77777777"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2023</w:t>
            </w:r>
          </w:p>
        </w:tc>
        <w:tc>
          <w:tcPr>
            <w:tcW w:w="493" w:type="pct"/>
            <w:tcBorders>
              <w:top w:val="single" w:sz="4" w:space="0" w:color="B4C6E7"/>
              <w:left w:val="nil"/>
              <w:bottom w:val="single" w:sz="4" w:space="0" w:color="B4C6E7"/>
              <w:right w:val="single" w:sz="4" w:space="0" w:color="B4C6E7"/>
            </w:tcBorders>
            <w:shd w:val="clear" w:color="auto" w:fill="auto"/>
            <w:noWrap/>
            <w:vAlign w:val="center"/>
            <w:hideMark/>
          </w:tcPr>
          <w:p w14:paraId="19553101" w14:textId="77777777"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2024</w:t>
            </w:r>
          </w:p>
        </w:tc>
        <w:tc>
          <w:tcPr>
            <w:tcW w:w="493" w:type="pct"/>
            <w:tcBorders>
              <w:top w:val="single" w:sz="4" w:space="0" w:color="B4C6E7"/>
              <w:left w:val="nil"/>
              <w:bottom w:val="single" w:sz="4" w:space="0" w:color="B4C6E7"/>
              <w:right w:val="single" w:sz="4" w:space="0" w:color="B4C6E7"/>
            </w:tcBorders>
            <w:shd w:val="clear" w:color="auto" w:fill="auto"/>
            <w:noWrap/>
            <w:vAlign w:val="center"/>
            <w:hideMark/>
          </w:tcPr>
          <w:p w14:paraId="7445B1A0" w14:textId="77777777"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2025</w:t>
            </w:r>
          </w:p>
        </w:tc>
        <w:tc>
          <w:tcPr>
            <w:tcW w:w="492" w:type="pct"/>
            <w:tcBorders>
              <w:top w:val="single" w:sz="4" w:space="0" w:color="B4C6E7"/>
              <w:left w:val="nil"/>
              <w:bottom w:val="single" w:sz="4" w:space="0" w:color="B4C6E7"/>
              <w:right w:val="single" w:sz="4" w:space="0" w:color="B4C6E7"/>
            </w:tcBorders>
            <w:shd w:val="clear" w:color="auto" w:fill="auto"/>
            <w:noWrap/>
            <w:vAlign w:val="center"/>
            <w:hideMark/>
          </w:tcPr>
          <w:p w14:paraId="30BC4528" w14:textId="77777777"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2026</w:t>
            </w:r>
          </w:p>
        </w:tc>
      </w:tr>
      <w:tr w:rsidR="009653F7" w:rsidRPr="009653F7" w14:paraId="25F96000" w14:textId="77777777" w:rsidTr="00302C47">
        <w:trPr>
          <w:trHeight w:val="113"/>
          <w:tblHeader/>
        </w:trPr>
        <w:tc>
          <w:tcPr>
            <w:tcW w:w="1714" w:type="pct"/>
            <w:vMerge/>
            <w:tcBorders>
              <w:top w:val="single" w:sz="4" w:space="0" w:color="B4C6E7"/>
              <w:left w:val="single" w:sz="4" w:space="0" w:color="B4C6E7"/>
              <w:bottom w:val="single" w:sz="4" w:space="0" w:color="B4C6E7"/>
              <w:right w:val="single" w:sz="4" w:space="0" w:color="B4C6E7"/>
            </w:tcBorders>
            <w:vAlign w:val="center"/>
            <w:hideMark/>
          </w:tcPr>
          <w:p w14:paraId="780952BC" w14:textId="77777777" w:rsidR="009653F7" w:rsidRPr="009653F7" w:rsidRDefault="009653F7" w:rsidP="009653F7">
            <w:pPr>
              <w:spacing w:after="0" w:line="240" w:lineRule="auto"/>
              <w:outlineLvl w:val="0"/>
              <w:rPr>
                <w:rFonts w:ascii="Arial" w:eastAsia="Times New Roman" w:hAnsi="Arial" w:cs="Arial"/>
                <w:b/>
                <w:bCs/>
                <w:sz w:val="18"/>
                <w:szCs w:val="18"/>
              </w:rPr>
            </w:pPr>
          </w:p>
        </w:tc>
        <w:tc>
          <w:tcPr>
            <w:tcW w:w="411" w:type="pct"/>
            <w:tcBorders>
              <w:top w:val="nil"/>
              <w:left w:val="nil"/>
              <w:bottom w:val="single" w:sz="4" w:space="0" w:color="B4C6E7"/>
              <w:right w:val="single" w:sz="4" w:space="0" w:color="B4C6E7"/>
            </w:tcBorders>
            <w:shd w:val="clear" w:color="auto" w:fill="auto"/>
            <w:noWrap/>
            <w:vAlign w:val="center"/>
            <w:hideMark/>
          </w:tcPr>
          <w:p w14:paraId="18B7FE25" w14:textId="6E8E490D" w:rsidR="009653F7" w:rsidRPr="009653F7" w:rsidRDefault="00302C47" w:rsidP="009653F7">
            <w:pPr>
              <w:spacing w:after="0" w:line="240" w:lineRule="auto"/>
              <w:jc w:val="center"/>
              <w:outlineLvl w:val="0"/>
              <w:rPr>
                <w:rFonts w:ascii="Sylfaen" w:eastAsia="Times New Roman" w:hAnsi="Sylfaen" w:cs="Arial"/>
                <w:b/>
                <w:bCs/>
                <w:sz w:val="18"/>
                <w:szCs w:val="18"/>
              </w:rPr>
            </w:pPr>
            <w:r>
              <w:rPr>
                <w:rFonts w:ascii="Sylfaen" w:eastAsia="Times New Roman" w:hAnsi="Sylfaen" w:cs="Arial"/>
                <w:b/>
                <w:bCs/>
                <w:sz w:val="18"/>
                <w:szCs w:val="18"/>
              </w:rPr>
              <w:t>Actual</w:t>
            </w:r>
          </w:p>
        </w:tc>
        <w:tc>
          <w:tcPr>
            <w:tcW w:w="411" w:type="pct"/>
            <w:tcBorders>
              <w:top w:val="nil"/>
              <w:left w:val="nil"/>
              <w:bottom w:val="single" w:sz="4" w:space="0" w:color="B4C6E7"/>
              <w:right w:val="single" w:sz="4" w:space="0" w:color="B4C6E7"/>
            </w:tcBorders>
            <w:shd w:val="clear" w:color="auto" w:fill="auto"/>
            <w:noWrap/>
            <w:vAlign w:val="center"/>
            <w:hideMark/>
          </w:tcPr>
          <w:p w14:paraId="659D910E" w14:textId="183312D9" w:rsidR="009653F7" w:rsidRPr="009653F7" w:rsidRDefault="00302C47" w:rsidP="009653F7">
            <w:pPr>
              <w:spacing w:after="0" w:line="240" w:lineRule="auto"/>
              <w:jc w:val="center"/>
              <w:outlineLvl w:val="0"/>
              <w:rPr>
                <w:rFonts w:ascii="Sylfaen" w:eastAsia="Times New Roman" w:hAnsi="Sylfaen" w:cs="Arial"/>
                <w:b/>
                <w:bCs/>
                <w:sz w:val="18"/>
                <w:szCs w:val="18"/>
              </w:rPr>
            </w:pPr>
            <w:r>
              <w:rPr>
                <w:rFonts w:ascii="Sylfaen" w:eastAsia="Times New Roman" w:hAnsi="Sylfaen" w:cs="Arial"/>
                <w:b/>
                <w:bCs/>
                <w:sz w:val="18"/>
                <w:szCs w:val="18"/>
              </w:rPr>
              <w:t>Actual</w:t>
            </w:r>
          </w:p>
        </w:tc>
        <w:tc>
          <w:tcPr>
            <w:tcW w:w="493" w:type="pct"/>
            <w:tcBorders>
              <w:top w:val="nil"/>
              <w:left w:val="nil"/>
              <w:bottom w:val="single" w:sz="4" w:space="0" w:color="B4C6E7"/>
              <w:right w:val="single" w:sz="4" w:space="0" w:color="B4C6E7"/>
            </w:tcBorders>
            <w:shd w:val="clear" w:color="auto" w:fill="auto"/>
            <w:noWrap/>
            <w:vAlign w:val="center"/>
            <w:hideMark/>
          </w:tcPr>
          <w:p w14:paraId="68D2A817" w14:textId="4F48928D" w:rsidR="009653F7" w:rsidRPr="009653F7" w:rsidRDefault="00302C47" w:rsidP="009653F7">
            <w:pPr>
              <w:spacing w:after="0" w:line="240" w:lineRule="auto"/>
              <w:jc w:val="center"/>
              <w:outlineLvl w:val="0"/>
              <w:rPr>
                <w:rFonts w:ascii="Sylfaen" w:eastAsia="Times New Roman" w:hAnsi="Sylfaen" w:cs="Arial"/>
                <w:b/>
                <w:bCs/>
                <w:sz w:val="18"/>
                <w:szCs w:val="18"/>
              </w:rPr>
            </w:pPr>
            <w:r>
              <w:rPr>
                <w:rFonts w:ascii="Sylfaen" w:eastAsia="Times New Roman" w:hAnsi="Sylfaen" w:cs="Arial"/>
                <w:b/>
                <w:bCs/>
                <w:sz w:val="18"/>
                <w:szCs w:val="18"/>
              </w:rPr>
              <w:t>Forecast</w:t>
            </w:r>
          </w:p>
        </w:tc>
        <w:tc>
          <w:tcPr>
            <w:tcW w:w="493" w:type="pct"/>
            <w:tcBorders>
              <w:top w:val="nil"/>
              <w:left w:val="nil"/>
              <w:bottom w:val="single" w:sz="4" w:space="0" w:color="B4C6E7"/>
              <w:right w:val="single" w:sz="4" w:space="0" w:color="B4C6E7"/>
            </w:tcBorders>
            <w:shd w:val="clear" w:color="auto" w:fill="auto"/>
            <w:noWrap/>
            <w:vAlign w:val="center"/>
            <w:hideMark/>
          </w:tcPr>
          <w:p w14:paraId="74876AAC" w14:textId="1925C654" w:rsidR="009653F7" w:rsidRPr="009653F7" w:rsidRDefault="00302C47" w:rsidP="009653F7">
            <w:pPr>
              <w:spacing w:after="0" w:line="240" w:lineRule="auto"/>
              <w:jc w:val="center"/>
              <w:outlineLvl w:val="0"/>
              <w:rPr>
                <w:rFonts w:ascii="Sylfaen" w:eastAsia="Times New Roman" w:hAnsi="Sylfaen" w:cs="Arial"/>
                <w:b/>
                <w:bCs/>
                <w:sz w:val="18"/>
                <w:szCs w:val="18"/>
              </w:rPr>
            </w:pPr>
            <w:r>
              <w:rPr>
                <w:rFonts w:ascii="Sylfaen" w:eastAsia="Times New Roman" w:hAnsi="Sylfaen" w:cs="Arial"/>
                <w:b/>
                <w:bCs/>
                <w:sz w:val="18"/>
                <w:szCs w:val="18"/>
              </w:rPr>
              <w:t>Forecast</w:t>
            </w:r>
          </w:p>
        </w:tc>
        <w:tc>
          <w:tcPr>
            <w:tcW w:w="493" w:type="pct"/>
            <w:tcBorders>
              <w:top w:val="nil"/>
              <w:left w:val="nil"/>
              <w:bottom w:val="single" w:sz="4" w:space="0" w:color="B4C6E7"/>
              <w:right w:val="single" w:sz="4" w:space="0" w:color="B4C6E7"/>
            </w:tcBorders>
            <w:shd w:val="clear" w:color="auto" w:fill="auto"/>
            <w:noWrap/>
            <w:vAlign w:val="center"/>
            <w:hideMark/>
          </w:tcPr>
          <w:p w14:paraId="0A142D0B" w14:textId="149FFA73" w:rsidR="009653F7" w:rsidRPr="009653F7" w:rsidRDefault="00302C47" w:rsidP="009653F7">
            <w:pPr>
              <w:spacing w:after="0" w:line="240" w:lineRule="auto"/>
              <w:jc w:val="center"/>
              <w:outlineLvl w:val="0"/>
              <w:rPr>
                <w:rFonts w:ascii="Sylfaen" w:eastAsia="Times New Roman" w:hAnsi="Sylfaen" w:cs="Arial"/>
                <w:b/>
                <w:bCs/>
                <w:sz w:val="18"/>
                <w:szCs w:val="18"/>
              </w:rPr>
            </w:pPr>
            <w:r>
              <w:rPr>
                <w:rFonts w:ascii="Sylfaen" w:eastAsia="Times New Roman" w:hAnsi="Sylfaen" w:cs="Arial"/>
                <w:b/>
                <w:bCs/>
                <w:sz w:val="18"/>
                <w:szCs w:val="18"/>
              </w:rPr>
              <w:t>Forecast</w:t>
            </w:r>
          </w:p>
        </w:tc>
        <w:tc>
          <w:tcPr>
            <w:tcW w:w="493" w:type="pct"/>
            <w:tcBorders>
              <w:top w:val="nil"/>
              <w:left w:val="nil"/>
              <w:bottom w:val="single" w:sz="4" w:space="0" w:color="B4C6E7"/>
              <w:right w:val="single" w:sz="4" w:space="0" w:color="B4C6E7"/>
            </w:tcBorders>
            <w:shd w:val="clear" w:color="auto" w:fill="auto"/>
            <w:noWrap/>
            <w:vAlign w:val="center"/>
            <w:hideMark/>
          </w:tcPr>
          <w:p w14:paraId="4310A97B" w14:textId="24EEEE79" w:rsidR="009653F7" w:rsidRPr="00302C47" w:rsidRDefault="00302C47" w:rsidP="009653F7">
            <w:pPr>
              <w:spacing w:after="0" w:line="240" w:lineRule="auto"/>
              <w:jc w:val="center"/>
              <w:outlineLvl w:val="0"/>
              <w:rPr>
                <w:rFonts w:ascii="Sylfaen" w:eastAsia="Times New Roman" w:hAnsi="Sylfaen" w:cs="Arial"/>
                <w:b/>
                <w:bCs/>
                <w:sz w:val="18"/>
                <w:szCs w:val="18"/>
              </w:rPr>
            </w:pPr>
            <w:r w:rsidRPr="00302C47">
              <w:rPr>
                <w:rFonts w:ascii="Sylfaen" w:eastAsia="Times New Roman" w:hAnsi="Sylfaen" w:cs="Arial"/>
                <w:b/>
                <w:bCs/>
                <w:sz w:val="18"/>
                <w:szCs w:val="18"/>
              </w:rPr>
              <w:t xml:space="preserve">Forecast </w:t>
            </w:r>
          </w:p>
        </w:tc>
        <w:tc>
          <w:tcPr>
            <w:tcW w:w="492" w:type="pct"/>
            <w:tcBorders>
              <w:top w:val="nil"/>
              <w:left w:val="nil"/>
              <w:bottom w:val="single" w:sz="4" w:space="0" w:color="B4C6E7"/>
              <w:right w:val="single" w:sz="4" w:space="0" w:color="B4C6E7"/>
            </w:tcBorders>
            <w:shd w:val="clear" w:color="auto" w:fill="auto"/>
            <w:noWrap/>
            <w:vAlign w:val="center"/>
            <w:hideMark/>
          </w:tcPr>
          <w:p w14:paraId="7142AD25" w14:textId="30FADABF" w:rsidR="009653F7" w:rsidRPr="009653F7" w:rsidRDefault="00302C47" w:rsidP="009653F7">
            <w:pPr>
              <w:spacing w:after="0" w:line="240" w:lineRule="auto"/>
              <w:jc w:val="center"/>
              <w:outlineLvl w:val="0"/>
              <w:rPr>
                <w:rFonts w:ascii="Arial" w:eastAsia="Times New Roman" w:hAnsi="Arial" w:cs="Arial"/>
                <w:b/>
                <w:bCs/>
                <w:sz w:val="18"/>
                <w:szCs w:val="18"/>
              </w:rPr>
            </w:pPr>
            <w:r>
              <w:rPr>
                <w:rFonts w:ascii="Sylfaen" w:eastAsia="Times New Roman" w:hAnsi="Sylfaen" w:cs="Sylfaen"/>
                <w:b/>
                <w:bCs/>
                <w:sz w:val="18"/>
                <w:szCs w:val="18"/>
              </w:rPr>
              <w:t>Forecast</w:t>
            </w:r>
          </w:p>
        </w:tc>
      </w:tr>
      <w:tr w:rsidR="009653F7" w:rsidRPr="009653F7" w14:paraId="419ED1B7" w14:textId="77777777" w:rsidTr="00302C47">
        <w:trPr>
          <w:trHeight w:val="113"/>
        </w:trPr>
        <w:tc>
          <w:tcPr>
            <w:tcW w:w="1714" w:type="pct"/>
            <w:tcBorders>
              <w:top w:val="nil"/>
              <w:left w:val="single" w:sz="4" w:space="0" w:color="B4C6E7"/>
              <w:bottom w:val="single" w:sz="4" w:space="0" w:color="B4C6E7"/>
              <w:right w:val="single" w:sz="4" w:space="0" w:color="B4C6E7"/>
            </w:tcBorders>
            <w:shd w:val="clear" w:color="000000" w:fill="DDEBF7"/>
            <w:vAlign w:val="center"/>
            <w:hideMark/>
          </w:tcPr>
          <w:p w14:paraId="6AE4A7B4" w14:textId="66BD8B9D" w:rsidR="009653F7" w:rsidRPr="00BE5884" w:rsidRDefault="00302C47" w:rsidP="009653F7">
            <w:pPr>
              <w:spacing w:after="0" w:line="240" w:lineRule="auto"/>
              <w:outlineLvl w:val="0"/>
              <w:rPr>
                <w:rFonts w:ascii="Sylfaen" w:eastAsia="Times New Roman" w:hAnsi="Sylfaen" w:cs="Arial"/>
                <w:b/>
                <w:bCs/>
                <w:sz w:val="20"/>
                <w:szCs w:val="20"/>
              </w:rPr>
            </w:pPr>
            <w:r w:rsidRPr="00BE5884">
              <w:rPr>
                <w:rFonts w:ascii="Sylfaen" w:eastAsia="Times New Roman" w:hAnsi="Sylfaen" w:cs="Arial"/>
                <w:b/>
                <w:bCs/>
                <w:sz w:val="20"/>
                <w:szCs w:val="20"/>
              </w:rPr>
              <w:t xml:space="preserve">Revenues </w:t>
            </w:r>
          </w:p>
        </w:tc>
        <w:tc>
          <w:tcPr>
            <w:tcW w:w="411" w:type="pct"/>
            <w:tcBorders>
              <w:top w:val="nil"/>
              <w:left w:val="nil"/>
              <w:bottom w:val="single" w:sz="4" w:space="0" w:color="B4C6E7"/>
              <w:right w:val="single" w:sz="4" w:space="0" w:color="B4C6E7"/>
            </w:tcBorders>
            <w:shd w:val="clear" w:color="000000" w:fill="DDEBF7"/>
            <w:noWrap/>
            <w:vAlign w:val="center"/>
            <w:hideMark/>
          </w:tcPr>
          <w:p w14:paraId="61029E13" w14:textId="77777777" w:rsidR="009653F7" w:rsidRPr="009653F7" w:rsidRDefault="009653F7" w:rsidP="009653F7">
            <w:pPr>
              <w:spacing w:after="0" w:line="240" w:lineRule="auto"/>
              <w:outlineLvl w:val="0"/>
              <w:rPr>
                <w:rFonts w:ascii="Calibri" w:eastAsia="Times New Roman" w:hAnsi="Calibri" w:cs="Calibri"/>
              </w:rPr>
            </w:pPr>
            <w:r w:rsidRPr="009653F7">
              <w:rPr>
                <w:rFonts w:ascii="Calibri" w:eastAsia="Times New Roman" w:hAnsi="Calibri" w:cs="Calibri"/>
              </w:rPr>
              <w:t> </w:t>
            </w:r>
          </w:p>
        </w:tc>
        <w:tc>
          <w:tcPr>
            <w:tcW w:w="411" w:type="pct"/>
            <w:tcBorders>
              <w:top w:val="nil"/>
              <w:left w:val="nil"/>
              <w:bottom w:val="single" w:sz="4" w:space="0" w:color="B4C6E7"/>
              <w:right w:val="single" w:sz="4" w:space="0" w:color="B4C6E7"/>
            </w:tcBorders>
            <w:shd w:val="clear" w:color="000000" w:fill="DDEBF7"/>
            <w:noWrap/>
            <w:vAlign w:val="center"/>
            <w:hideMark/>
          </w:tcPr>
          <w:p w14:paraId="3C771824" w14:textId="77777777" w:rsidR="009653F7" w:rsidRPr="009653F7" w:rsidRDefault="009653F7" w:rsidP="009653F7">
            <w:pPr>
              <w:spacing w:after="0" w:line="240" w:lineRule="auto"/>
              <w:outlineLvl w:val="0"/>
              <w:rPr>
                <w:rFonts w:ascii="Calibri" w:eastAsia="Times New Roman" w:hAnsi="Calibri" w:cs="Calibri"/>
              </w:rPr>
            </w:pPr>
            <w:r w:rsidRPr="009653F7">
              <w:rPr>
                <w:rFonts w:ascii="Calibri" w:eastAsia="Times New Roman" w:hAnsi="Calibri" w:cs="Calibri"/>
              </w:rPr>
              <w:t> </w:t>
            </w:r>
          </w:p>
        </w:tc>
        <w:tc>
          <w:tcPr>
            <w:tcW w:w="493" w:type="pct"/>
            <w:tcBorders>
              <w:top w:val="nil"/>
              <w:left w:val="nil"/>
              <w:bottom w:val="single" w:sz="4" w:space="0" w:color="B4C6E7"/>
              <w:right w:val="single" w:sz="4" w:space="0" w:color="B4C6E7"/>
            </w:tcBorders>
            <w:shd w:val="clear" w:color="000000" w:fill="DDEBF7"/>
            <w:noWrap/>
            <w:vAlign w:val="center"/>
            <w:hideMark/>
          </w:tcPr>
          <w:p w14:paraId="3FE603BB" w14:textId="77777777" w:rsidR="009653F7" w:rsidRPr="009653F7" w:rsidRDefault="009653F7" w:rsidP="009653F7">
            <w:pPr>
              <w:spacing w:after="0" w:line="240" w:lineRule="auto"/>
              <w:outlineLvl w:val="0"/>
              <w:rPr>
                <w:rFonts w:ascii="Calibri" w:eastAsia="Times New Roman" w:hAnsi="Calibri" w:cs="Calibri"/>
              </w:rPr>
            </w:pPr>
            <w:r w:rsidRPr="009653F7">
              <w:rPr>
                <w:rFonts w:ascii="Calibri" w:eastAsia="Times New Roman" w:hAnsi="Calibri" w:cs="Calibri"/>
              </w:rPr>
              <w:t> </w:t>
            </w:r>
          </w:p>
        </w:tc>
        <w:tc>
          <w:tcPr>
            <w:tcW w:w="493" w:type="pct"/>
            <w:tcBorders>
              <w:top w:val="nil"/>
              <w:left w:val="nil"/>
              <w:bottom w:val="single" w:sz="4" w:space="0" w:color="B4C6E7"/>
              <w:right w:val="single" w:sz="4" w:space="0" w:color="B4C6E7"/>
            </w:tcBorders>
            <w:shd w:val="clear" w:color="000000" w:fill="DDEBF7"/>
            <w:noWrap/>
            <w:vAlign w:val="center"/>
            <w:hideMark/>
          </w:tcPr>
          <w:p w14:paraId="7629F0ED" w14:textId="77777777" w:rsidR="009653F7" w:rsidRPr="009653F7" w:rsidRDefault="009653F7" w:rsidP="009653F7">
            <w:pPr>
              <w:spacing w:after="0" w:line="240" w:lineRule="auto"/>
              <w:outlineLvl w:val="0"/>
              <w:rPr>
                <w:rFonts w:ascii="Calibri" w:eastAsia="Times New Roman" w:hAnsi="Calibri" w:cs="Calibri"/>
              </w:rPr>
            </w:pPr>
            <w:r w:rsidRPr="009653F7">
              <w:rPr>
                <w:rFonts w:ascii="Calibri" w:eastAsia="Times New Roman" w:hAnsi="Calibri" w:cs="Calibri"/>
              </w:rPr>
              <w:t> </w:t>
            </w:r>
          </w:p>
        </w:tc>
        <w:tc>
          <w:tcPr>
            <w:tcW w:w="493" w:type="pct"/>
            <w:tcBorders>
              <w:top w:val="nil"/>
              <w:left w:val="nil"/>
              <w:bottom w:val="single" w:sz="4" w:space="0" w:color="B4C6E7"/>
              <w:right w:val="single" w:sz="4" w:space="0" w:color="B4C6E7"/>
            </w:tcBorders>
            <w:shd w:val="clear" w:color="000000" w:fill="DDEBF7"/>
            <w:noWrap/>
            <w:vAlign w:val="center"/>
            <w:hideMark/>
          </w:tcPr>
          <w:p w14:paraId="420CA5B0" w14:textId="77777777" w:rsidR="009653F7" w:rsidRPr="009653F7" w:rsidRDefault="009653F7" w:rsidP="009653F7">
            <w:pPr>
              <w:spacing w:after="0" w:line="240" w:lineRule="auto"/>
              <w:outlineLvl w:val="0"/>
              <w:rPr>
                <w:rFonts w:ascii="Calibri" w:eastAsia="Times New Roman" w:hAnsi="Calibri" w:cs="Calibri"/>
              </w:rPr>
            </w:pPr>
            <w:r w:rsidRPr="009653F7">
              <w:rPr>
                <w:rFonts w:ascii="Calibri" w:eastAsia="Times New Roman" w:hAnsi="Calibri" w:cs="Calibri"/>
              </w:rPr>
              <w:t> </w:t>
            </w:r>
          </w:p>
        </w:tc>
        <w:tc>
          <w:tcPr>
            <w:tcW w:w="493" w:type="pct"/>
            <w:tcBorders>
              <w:top w:val="nil"/>
              <w:left w:val="nil"/>
              <w:bottom w:val="single" w:sz="4" w:space="0" w:color="B4C6E7"/>
              <w:right w:val="single" w:sz="4" w:space="0" w:color="B4C6E7"/>
            </w:tcBorders>
            <w:shd w:val="clear" w:color="000000" w:fill="DDEBF7"/>
            <w:noWrap/>
            <w:vAlign w:val="center"/>
            <w:hideMark/>
          </w:tcPr>
          <w:p w14:paraId="7A3D38DC" w14:textId="77777777" w:rsidR="009653F7" w:rsidRPr="009653F7" w:rsidRDefault="009653F7" w:rsidP="009653F7">
            <w:pPr>
              <w:spacing w:after="0" w:line="240" w:lineRule="auto"/>
              <w:outlineLvl w:val="0"/>
              <w:rPr>
                <w:rFonts w:ascii="Calibri" w:eastAsia="Times New Roman" w:hAnsi="Calibri" w:cs="Calibri"/>
              </w:rPr>
            </w:pPr>
            <w:r w:rsidRPr="009653F7">
              <w:rPr>
                <w:rFonts w:ascii="Calibri" w:eastAsia="Times New Roman" w:hAnsi="Calibri" w:cs="Calibri"/>
              </w:rPr>
              <w:t> </w:t>
            </w:r>
          </w:p>
        </w:tc>
        <w:tc>
          <w:tcPr>
            <w:tcW w:w="492" w:type="pct"/>
            <w:tcBorders>
              <w:top w:val="nil"/>
              <w:left w:val="nil"/>
              <w:bottom w:val="single" w:sz="4" w:space="0" w:color="B4C6E7"/>
              <w:right w:val="single" w:sz="4" w:space="0" w:color="B4C6E7"/>
            </w:tcBorders>
            <w:shd w:val="clear" w:color="000000" w:fill="DDEBF7"/>
            <w:noWrap/>
            <w:vAlign w:val="center"/>
            <w:hideMark/>
          </w:tcPr>
          <w:p w14:paraId="19BB4DA7" w14:textId="77777777" w:rsidR="009653F7" w:rsidRPr="009653F7" w:rsidRDefault="009653F7" w:rsidP="009653F7">
            <w:pPr>
              <w:spacing w:after="0" w:line="240" w:lineRule="auto"/>
              <w:jc w:val="center"/>
              <w:outlineLvl w:val="0"/>
              <w:rPr>
                <w:rFonts w:ascii="Calibri" w:eastAsia="Times New Roman" w:hAnsi="Calibri" w:cs="Calibri"/>
              </w:rPr>
            </w:pPr>
            <w:r w:rsidRPr="009653F7">
              <w:rPr>
                <w:rFonts w:ascii="Calibri" w:eastAsia="Times New Roman" w:hAnsi="Calibri" w:cs="Calibri"/>
              </w:rPr>
              <w:t> </w:t>
            </w:r>
          </w:p>
        </w:tc>
      </w:tr>
      <w:tr w:rsidR="009653F7" w:rsidRPr="009653F7" w14:paraId="649EA7B5" w14:textId="77777777" w:rsidTr="00302C47">
        <w:trPr>
          <w:trHeight w:val="113"/>
        </w:trPr>
        <w:tc>
          <w:tcPr>
            <w:tcW w:w="1714" w:type="pct"/>
            <w:tcBorders>
              <w:top w:val="nil"/>
              <w:left w:val="single" w:sz="4" w:space="0" w:color="B4C6E7"/>
              <w:bottom w:val="single" w:sz="4" w:space="0" w:color="B4C6E7"/>
              <w:right w:val="single" w:sz="4" w:space="0" w:color="B4C6E7"/>
            </w:tcBorders>
            <w:shd w:val="clear" w:color="auto" w:fill="auto"/>
            <w:vAlign w:val="center"/>
            <w:hideMark/>
          </w:tcPr>
          <w:p w14:paraId="04E02F5A" w14:textId="7218040B" w:rsidR="009653F7" w:rsidRPr="00BE5884" w:rsidRDefault="009653F7" w:rsidP="009653F7">
            <w:pPr>
              <w:spacing w:after="0" w:line="240" w:lineRule="auto"/>
              <w:outlineLvl w:val="0"/>
              <w:rPr>
                <w:rFonts w:ascii="Arial" w:eastAsia="Times New Roman" w:hAnsi="Arial" w:cs="Arial"/>
                <w:sz w:val="20"/>
                <w:szCs w:val="20"/>
              </w:rPr>
            </w:pPr>
            <w:r w:rsidRPr="00BE5884">
              <w:rPr>
                <w:rFonts w:ascii="Arial" w:eastAsia="Times New Roman" w:hAnsi="Arial" w:cs="Arial"/>
                <w:sz w:val="20"/>
                <w:szCs w:val="20"/>
              </w:rPr>
              <w:t xml:space="preserve">2022-2025 </w:t>
            </w:r>
            <w:r w:rsidR="00302C47" w:rsidRPr="00BE5884">
              <w:rPr>
                <w:rFonts w:ascii="Sylfaen" w:eastAsia="Times New Roman" w:hAnsi="Sylfaen" w:cs="Arial"/>
                <w:sz w:val="20"/>
                <w:szCs w:val="20"/>
              </w:rPr>
              <w:t>Forecast</w:t>
            </w:r>
            <w:r w:rsidRPr="00BE5884">
              <w:rPr>
                <w:rFonts w:ascii="Sylfaen" w:eastAsia="Times New Roman" w:hAnsi="Sylfaen" w:cs="Arial"/>
                <w:sz w:val="20"/>
                <w:szCs w:val="20"/>
              </w:rPr>
              <w:t xml:space="preserve"> (</w:t>
            </w:r>
            <w:r w:rsidR="00302C47" w:rsidRPr="00BE5884">
              <w:rPr>
                <w:rFonts w:ascii="Sylfaen" w:eastAsia="Times New Roman" w:hAnsi="Sylfaen" w:cs="Arial"/>
                <w:sz w:val="20"/>
                <w:szCs w:val="20"/>
              </w:rPr>
              <w:t xml:space="preserve">July </w:t>
            </w:r>
            <w:r w:rsidRPr="00BE5884">
              <w:rPr>
                <w:rFonts w:ascii="Sylfaen" w:eastAsia="Times New Roman" w:hAnsi="Sylfaen" w:cs="Arial"/>
                <w:sz w:val="20"/>
                <w:szCs w:val="20"/>
              </w:rPr>
              <w:t>2021)</w:t>
            </w:r>
          </w:p>
        </w:tc>
        <w:tc>
          <w:tcPr>
            <w:tcW w:w="411" w:type="pct"/>
            <w:tcBorders>
              <w:top w:val="nil"/>
              <w:left w:val="nil"/>
              <w:bottom w:val="single" w:sz="4" w:space="0" w:color="B4C6E7"/>
              <w:right w:val="single" w:sz="4" w:space="0" w:color="B4C6E7"/>
            </w:tcBorders>
            <w:shd w:val="clear" w:color="auto" w:fill="auto"/>
            <w:noWrap/>
            <w:vAlign w:val="center"/>
            <w:hideMark/>
          </w:tcPr>
          <w:p w14:paraId="27854951"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12 407,0</w:t>
            </w:r>
          </w:p>
        </w:tc>
        <w:tc>
          <w:tcPr>
            <w:tcW w:w="411" w:type="pct"/>
            <w:tcBorders>
              <w:top w:val="nil"/>
              <w:left w:val="nil"/>
              <w:bottom w:val="single" w:sz="4" w:space="0" w:color="B4C6E7"/>
              <w:right w:val="single" w:sz="4" w:space="0" w:color="B4C6E7"/>
            </w:tcBorders>
            <w:shd w:val="clear" w:color="auto" w:fill="auto"/>
            <w:noWrap/>
            <w:vAlign w:val="center"/>
            <w:hideMark/>
          </w:tcPr>
          <w:p w14:paraId="3F5A760D"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14 579,0</w:t>
            </w:r>
          </w:p>
        </w:tc>
        <w:tc>
          <w:tcPr>
            <w:tcW w:w="493" w:type="pct"/>
            <w:tcBorders>
              <w:top w:val="nil"/>
              <w:left w:val="nil"/>
              <w:bottom w:val="single" w:sz="4" w:space="0" w:color="B4C6E7"/>
              <w:right w:val="single" w:sz="4" w:space="0" w:color="B4C6E7"/>
            </w:tcBorders>
            <w:shd w:val="clear" w:color="auto" w:fill="auto"/>
            <w:noWrap/>
            <w:vAlign w:val="center"/>
            <w:hideMark/>
          </w:tcPr>
          <w:p w14:paraId="0C6FB175"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16 490,0</w:t>
            </w:r>
          </w:p>
        </w:tc>
        <w:tc>
          <w:tcPr>
            <w:tcW w:w="493" w:type="pct"/>
            <w:tcBorders>
              <w:top w:val="nil"/>
              <w:left w:val="nil"/>
              <w:bottom w:val="single" w:sz="4" w:space="0" w:color="B4C6E7"/>
              <w:right w:val="single" w:sz="4" w:space="0" w:color="B4C6E7"/>
            </w:tcBorders>
            <w:shd w:val="clear" w:color="auto" w:fill="auto"/>
            <w:noWrap/>
            <w:vAlign w:val="center"/>
            <w:hideMark/>
          </w:tcPr>
          <w:p w14:paraId="33F79C16"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18 052,0</w:t>
            </w:r>
          </w:p>
        </w:tc>
        <w:tc>
          <w:tcPr>
            <w:tcW w:w="493" w:type="pct"/>
            <w:tcBorders>
              <w:top w:val="nil"/>
              <w:left w:val="nil"/>
              <w:bottom w:val="single" w:sz="4" w:space="0" w:color="B4C6E7"/>
              <w:right w:val="single" w:sz="4" w:space="0" w:color="B4C6E7"/>
            </w:tcBorders>
            <w:shd w:val="clear" w:color="auto" w:fill="auto"/>
            <w:noWrap/>
            <w:vAlign w:val="center"/>
            <w:hideMark/>
          </w:tcPr>
          <w:p w14:paraId="3D2BD5E1"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19 530,0</w:t>
            </w:r>
          </w:p>
        </w:tc>
        <w:tc>
          <w:tcPr>
            <w:tcW w:w="493" w:type="pct"/>
            <w:tcBorders>
              <w:top w:val="nil"/>
              <w:left w:val="nil"/>
              <w:bottom w:val="single" w:sz="4" w:space="0" w:color="B4C6E7"/>
              <w:right w:val="single" w:sz="4" w:space="0" w:color="B4C6E7"/>
            </w:tcBorders>
            <w:shd w:val="clear" w:color="auto" w:fill="auto"/>
            <w:noWrap/>
            <w:vAlign w:val="center"/>
            <w:hideMark/>
          </w:tcPr>
          <w:p w14:paraId="55B8E311"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21 114,0</w:t>
            </w:r>
          </w:p>
        </w:tc>
        <w:tc>
          <w:tcPr>
            <w:tcW w:w="492" w:type="pct"/>
            <w:tcBorders>
              <w:top w:val="nil"/>
              <w:left w:val="nil"/>
              <w:bottom w:val="single" w:sz="4" w:space="0" w:color="B4C6E7"/>
              <w:right w:val="single" w:sz="4" w:space="0" w:color="B4C6E7"/>
            </w:tcBorders>
            <w:shd w:val="clear" w:color="000000" w:fill="DDEBF7"/>
            <w:noWrap/>
            <w:vAlign w:val="center"/>
            <w:hideMark/>
          </w:tcPr>
          <w:p w14:paraId="30EBE436"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14:paraId="2711ACAD" w14:textId="77777777" w:rsidTr="00302C47">
        <w:trPr>
          <w:trHeight w:val="113"/>
        </w:trPr>
        <w:tc>
          <w:tcPr>
            <w:tcW w:w="1714" w:type="pct"/>
            <w:tcBorders>
              <w:top w:val="nil"/>
              <w:left w:val="single" w:sz="4" w:space="0" w:color="B4C6E7"/>
              <w:bottom w:val="single" w:sz="4" w:space="0" w:color="B4C6E7"/>
              <w:right w:val="single" w:sz="4" w:space="0" w:color="B4C6E7"/>
            </w:tcBorders>
            <w:shd w:val="clear" w:color="auto" w:fill="auto"/>
            <w:vAlign w:val="center"/>
            <w:hideMark/>
          </w:tcPr>
          <w:p w14:paraId="3594BE85" w14:textId="0EEB07EA" w:rsidR="009653F7" w:rsidRPr="00BE5884" w:rsidRDefault="009653F7" w:rsidP="009653F7">
            <w:pPr>
              <w:spacing w:after="0" w:line="240" w:lineRule="auto"/>
              <w:outlineLvl w:val="0"/>
              <w:rPr>
                <w:rFonts w:ascii="Arial" w:eastAsia="Times New Roman" w:hAnsi="Arial" w:cs="Arial"/>
                <w:sz w:val="20"/>
                <w:szCs w:val="20"/>
              </w:rPr>
            </w:pPr>
            <w:r w:rsidRPr="00BE5884">
              <w:rPr>
                <w:rFonts w:ascii="Arial" w:eastAsia="Times New Roman" w:hAnsi="Arial" w:cs="Arial"/>
                <w:sz w:val="20"/>
                <w:szCs w:val="20"/>
              </w:rPr>
              <w:t xml:space="preserve">2022-2025 </w:t>
            </w:r>
            <w:r w:rsidR="00302C47" w:rsidRPr="00BE5884">
              <w:rPr>
                <w:rFonts w:ascii="Sylfaen" w:eastAsia="Times New Roman" w:hAnsi="Sylfaen" w:cs="Sylfaen"/>
                <w:sz w:val="20"/>
                <w:szCs w:val="20"/>
              </w:rPr>
              <w:t>Forecast</w:t>
            </w:r>
            <w:r w:rsidRPr="00BE5884">
              <w:rPr>
                <w:rFonts w:ascii="Arial" w:eastAsia="Times New Roman" w:hAnsi="Arial" w:cs="Arial"/>
                <w:sz w:val="20"/>
                <w:szCs w:val="20"/>
              </w:rPr>
              <w:t xml:space="preserve"> (</w:t>
            </w:r>
            <w:r w:rsidR="00302C47" w:rsidRPr="00BE5884">
              <w:rPr>
                <w:rFonts w:ascii="Sylfaen" w:eastAsia="Times New Roman" w:hAnsi="Sylfaen" w:cs="Arial"/>
                <w:sz w:val="20"/>
                <w:szCs w:val="20"/>
              </w:rPr>
              <w:t>December</w:t>
            </w:r>
            <w:r w:rsidR="00302C47" w:rsidRPr="00BE5884">
              <w:rPr>
                <w:rFonts w:ascii="Arial" w:eastAsia="Times New Roman" w:hAnsi="Arial" w:cs="Arial"/>
                <w:sz w:val="20"/>
                <w:szCs w:val="20"/>
              </w:rPr>
              <w:t xml:space="preserve"> </w:t>
            </w:r>
            <w:r w:rsidRPr="00BE5884">
              <w:rPr>
                <w:rFonts w:ascii="Arial" w:eastAsia="Times New Roman" w:hAnsi="Arial" w:cs="Arial"/>
                <w:sz w:val="20"/>
                <w:szCs w:val="20"/>
              </w:rPr>
              <w:t>2021)</w:t>
            </w:r>
          </w:p>
        </w:tc>
        <w:tc>
          <w:tcPr>
            <w:tcW w:w="411" w:type="pct"/>
            <w:tcBorders>
              <w:top w:val="nil"/>
              <w:left w:val="nil"/>
              <w:bottom w:val="single" w:sz="4" w:space="0" w:color="B4C6E7"/>
              <w:right w:val="single" w:sz="4" w:space="0" w:color="B4C6E7"/>
            </w:tcBorders>
            <w:shd w:val="clear" w:color="auto" w:fill="auto"/>
            <w:noWrap/>
            <w:vAlign w:val="center"/>
            <w:hideMark/>
          </w:tcPr>
          <w:p w14:paraId="265DC025"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12 407,0</w:t>
            </w:r>
          </w:p>
        </w:tc>
        <w:tc>
          <w:tcPr>
            <w:tcW w:w="411" w:type="pct"/>
            <w:tcBorders>
              <w:top w:val="nil"/>
              <w:left w:val="nil"/>
              <w:bottom w:val="single" w:sz="4" w:space="0" w:color="B4C6E7"/>
              <w:right w:val="single" w:sz="4" w:space="0" w:color="B4C6E7"/>
            </w:tcBorders>
            <w:shd w:val="clear" w:color="auto" w:fill="auto"/>
            <w:noWrap/>
            <w:vAlign w:val="center"/>
            <w:hideMark/>
          </w:tcPr>
          <w:p w14:paraId="75A11E62"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14 928,0</w:t>
            </w:r>
          </w:p>
        </w:tc>
        <w:tc>
          <w:tcPr>
            <w:tcW w:w="493" w:type="pct"/>
            <w:tcBorders>
              <w:top w:val="nil"/>
              <w:left w:val="nil"/>
              <w:bottom w:val="single" w:sz="4" w:space="0" w:color="B4C6E7"/>
              <w:right w:val="single" w:sz="4" w:space="0" w:color="B4C6E7"/>
            </w:tcBorders>
            <w:shd w:val="clear" w:color="auto" w:fill="auto"/>
            <w:noWrap/>
            <w:vAlign w:val="center"/>
            <w:hideMark/>
          </w:tcPr>
          <w:p w14:paraId="411798BA"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17 205,0</w:t>
            </w:r>
          </w:p>
        </w:tc>
        <w:tc>
          <w:tcPr>
            <w:tcW w:w="493" w:type="pct"/>
            <w:tcBorders>
              <w:top w:val="nil"/>
              <w:left w:val="nil"/>
              <w:bottom w:val="single" w:sz="4" w:space="0" w:color="B4C6E7"/>
              <w:right w:val="single" w:sz="4" w:space="0" w:color="B4C6E7"/>
            </w:tcBorders>
            <w:shd w:val="clear" w:color="auto" w:fill="auto"/>
            <w:noWrap/>
            <w:vAlign w:val="center"/>
            <w:hideMark/>
          </w:tcPr>
          <w:p w14:paraId="414AEC9D"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18 228,0</w:t>
            </w:r>
          </w:p>
        </w:tc>
        <w:tc>
          <w:tcPr>
            <w:tcW w:w="493" w:type="pct"/>
            <w:tcBorders>
              <w:top w:val="nil"/>
              <w:left w:val="nil"/>
              <w:bottom w:val="single" w:sz="4" w:space="0" w:color="B4C6E7"/>
              <w:right w:val="single" w:sz="4" w:space="0" w:color="B4C6E7"/>
            </w:tcBorders>
            <w:shd w:val="clear" w:color="auto" w:fill="auto"/>
            <w:noWrap/>
            <w:vAlign w:val="center"/>
            <w:hideMark/>
          </w:tcPr>
          <w:p w14:paraId="72642317"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19 732,0</w:t>
            </w:r>
          </w:p>
        </w:tc>
        <w:tc>
          <w:tcPr>
            <w:tcW w:w="493" w:type="pct"/>
            <w:tcBorders>
              <w:top w:val="nil"/>
              <w:left w:val="nil"/>
              <w:bottom w:val="single" w:sz="4" w:space="0" w:color="B4C6E7"/>
              <w:right w:val="single" w:sz="4" w:space="0" w:color="B4C6E7"/>
            </w:tcBorders>
            <w:shd w:val="clear" w:color="auto" w:fill="auto"/>
            <w:noWrap/>
            <w:vAlign w:val="center"/>
            <w:hideMark/>
          </w:tcPr>
          <w:p w14:paraId="06A32451"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21 266,0</w:t>
            </w:r>
          </w:p>
        </w:tc>
        <w:tc>
          <w:tcPr>
            <w:tcW w:w="492" w:type="pct"/>
            <w:tcBorders>
              <w:top w:val="nil"/>
              <w:left w:val="nil"/>
              <w:bottom w:val="single" w:sz="4" w:space="0" w:color="B4C6E7"/>
              <w:right w:val="single" w:sz="4" w:space="0" w:color="B4C6E7"/>
            </w:tcBorders>
            <w:shd w:val="clear" w:color="000000" w:fill="DDEBF7"/>
            <w:noWrap/>
            <w:vAlign w:val="center"/>
            <w:hideMark/>
          </w:tcPr>
          <w:p w14:paraId="3BB4EDC0"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14:paraId="76C19F46" w14:textId="77777777" w:rsidTr="00302C47">
        <w:trPr>
          <w:trHeight w:val="113"/>
        </w:trPr>
        <w:tc>
          <w:tcPr>
            <w:tcW w:w="1714" w:type="pct"/>
            <w:tcBorders>
              <w:top w:val="nil"/>
              <w:left w:val="single" w:sz="4" w:space="0" w:color="B4C6E7"/>
              <w:bottom w:val="single" w:sz="4" w:space="0" w:color="B4C6E7"/>
              <w:right w:val="single" w:sz="4" w:space="0" w:color="B4C6E7"/>
            </w:tcBorders>
            <w:shd w:val="clear" w:color="auto" w:fill="auto"/>
            <w:noWrap/>
            <w:vAlign w:val="center"/>
            <w:hideMark/>
          </w:tcPr>
          <w:p w14:paraId="6C1A3F16" w14:textId="261CA0CE" w:rsidR="009653F7" w:rsidRPr="00BE5884" w:rsidRDefault="00302C47" w:rsidP="009653F7">
            <w:pPr>
              <w:spacing w:after="0" w:line="240" w:lineRule="auto"/>
              <w:outlineLvl w:val="0"/>
              <w:rPr>
                <w:rFonts w:ascii="Sylfaen" w:eastAsia="Times New Roman" w:hAnsi="Sylfaen" w:cs="Arial"/>
                <w:i/>
                <w:iCs/>
                <w:sz w:val="20"/>
                <w:szCs w:val="20"/>
              </w:rPr>
            </w:pPr>
            <w:r w:rsidRPr="00BE5884">
              <w:rPr>
                <w:rFonts w:ascii="Sylfaen" w:eastAsia="Times New Roman" w:hAnsi="Sylfaen" w:cs="Arial"/>
                <w:i/>
                <w:iCs/>
                <w:sz w:val="20"/>
                <w:szCs w:val="20"/>
              </w:rPr>
              <w:t>Change</w:t>
            </w:r>
          </w:p>
        </w:tc>
        <w:tc>
          <w:tcPr>
            <w:tcW w:w="411" w:type="pct"/>
            <w:tcBorders>
              <w:top w:val="nil"/>
              <w:left w:val="nil"/>
              <w:bottom w:val="single" w:sz="4" w:space="0" w:color="B4C6E7"/>
              <w:right w:val="single" w:sz="4" w:space="0" w:color="B4C6E7"/>
            </w:tcBorders>
            <w:shd w:val="clear" w:color="auto" w:fill="auto"/>
            <w:noWrap/>
            <w:vAlign w:val="center"/>
            <w:hideMark/>
          </w:tcPr>
          <w:p w14:paraId="45F331D1" w14:textId="77777777"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11" w:type="pct"/>
            <w:tcBorders>
              <w:top w:val="nil"/>
              <w:left w:val="nil"/>
              <w:bottom w:val="single" w:sz="4" w:space="0" w:color="B4C6E7"/>
              <w:right w:val="single" w:sz="4" w:space="0" w:color="B4C6E7"/>
            </w:tcBorders>
            <w:shd w:val="clear" w:color="auto" w:fill="auto"/>
            <w:noWrap/>
            <w:vAlign w:val="center"/>
            <w:hideMark/>
          </w:tcPr>
          <w:p w14:paraId="1DCAFE76" w14:textId="77777777"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349,0</w:t>
            </w:r>
          </w:p>
        </w:tc>
        <w:tc>
          <w:tcPr>
            <w:tcW w:w="493" w:type="pct"/>
            <w:tcBorders>
              <w:top w:val="nil"/>
              <w:left w:val="nil"/>
              <w:bottom w:val="single" w:sz="4" w:space="0" w:color="B4C6E7"/>
              <w:right w:val="single" w:sz="4" w:space="0" w:color="B4C6E7"/>
            </w:tcBorders>
            <w:shd w:val="clear" w:color="auto" w:fill="auto"/>
            <w:noWrap/>
            <w:vAlign w:val="center"/>
            <w:hideMark/>
          </w:tcPr>
          <w:p w14:paraId="0F90BF0D" w14:textId="77777777"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715,0</w:t>
            </w:r>
          </w:p>
        </w:tc>
        <w:tc>
          <w:tcPr>
            <w:tcW w:w="493" w:type="pct"/>
            <w:tcBorders>
              <w:top w:val="nil"/>
              <w:left w:val="nil"/>
              <w:bottom w:val="single" w:sz="4" w:space="0" w:color="B4C6E7"/>
              <w:right w:val="single" w:sz="4" w:space="0" w:color="B4C6E7"/>
            </w:tcBorders>
            <w:shd w:val="clear" w:color="auto" w:fill="auto"/>
            <w:noWrap/>
            <w:vAlign w:val="center"/>
            <w:hideMark/>
          </w:tcPr>
          <w:p w14:paraId="3EFE0275" w14:textId="77777777"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176,0</w:t>
            </w:r>
          </w:p>
        </w:tc>
        <w:tc>
          <w:tcPr>
            <w:tcW w:w="493" w:type="pct"/>
            <w:tcBorders>
              <w:top w:val="nil"/>
              <w:left w:val="nil"/>
              <w:bottom w:val="single" w:sz="4" w:space="0" w:color="B4C6E7"/>
              <w:right w:val="single" w:sz="4" w:space="0" w:color="B4C6E7"/>
            </w:tcBorders>
            <w:shd w:val="clear" w:color="auto" w:fill="auto"/>
            <w:noWrap/>
            <w:vAlign w:val="center"/>
            <w:hideMark/>
          </w:tcPr>
          <w:p w14:paraId="31B106D7" w14:textId="77777777"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202,0</w:t>
            </w:r>
          </w:p>
        </w:tc>
        <w:tc>
          <w:tcPr>
            <w:tcW w:w="493" w:type="pct"/>
            <w:tcBorders>
              <w:top w:val="nil"/>
              <w:left w:val="nil"/>
              <w:bottom w:val="single" w:sz="4" w:space="0" w:color="B4C6E7"/>
              <w:right w:val="single" w:sz="4" w:space="0" w:color="B4C6E7"/>
            </w:tcBorders>
            <w:shd w:val="clear" w:color="auto" w:fill="auto"/>
            <w:noWrap/>
            <w:vAlign w:val="center"/>
            <w:hideMark/>
          </w:tcPr>
          <w:p w14:paraId="6F6032C1" w14:textId="77777777"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152,0</w:t>
            </w:r>
          </w:p>
        </w:tc>
        <w:tc>
          <w:tcPr>
            <w:tcW w:w="492" w:type="pct"/>
            <w:tcBorders>
              <w:top w:val="nil"/>
              <w:left w:val="nil"/>
              <w:bottom w:val="single" w:sz="4" w:space="0" w:color="B4C6E7"/>
              <w:right w:val="single" w:sz="4" w:space="0" w:color="B4C6E7"/>
            </w:tcBorders>
            <w:shd w:val="clear" w:color="000000" w:fill="DDEBF7"/>
            <w:noWrap/>
            <w:vAlign w:val="center"/>
            <w:hideMark/>
          </w:tcPr>
          <w:p w14:paraId="58880F59" w14:textId="77777777"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 </w:t>
            </w:r>
          </w:p>
        </w:tc>
      </w:tr>
      <w:tr w:rsidR="009653F7" w:rsidRPr="009653F7" w14:paraId="1C029250" w14:textId="77777777" w:rsidTr="00302C47">
        <w:trPr>
          <w:trHeight w:val="113"/>
        </w:trPr>
        <w:tc>
          <w:tcPr>
            <w:tcW w:w="1714"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7D082761" w14:textId="3BC1B28C" w:rsidR="009653F7" w:rsidRPr="00BE5884" w:rsidRDefault="009653F7" w:rsidP="009653F7">
            <w:pPr>
              <w:spacing w:after="0" w:line="240" w:lineRule="auto"/>
              <w:outlineLvl w:val="0"/>
              <w:rPr>
                <w:rFonts w:ascii="Arial" w:eastAsia="Times New Roman" w:hAnsi="Arial" w:cs="Arial"/>
                <w:sz w:val="20"/>
                <w:szCs w:val="20"/>
              </w:rPr>
            </w:pPr>
            <w:r w:rsidRPr="00BE5884">
              <w:rPr>
                <w:rFonts w:ascii="Arial" w:eastAsia="Times New Roman" w:hAnsi="Arial" w:cs="Arial"/>
                <w:sz w:val="20"/>
                <w:szCs w:val="20"/>
              </w:rPr>
              <w:t xml:space="preserve">2023-2026 </w:t>
            </w:r>
            <w:r w:rsidR="00302C47" w:rsidRPr="00BE5884">
              <w:rPr>
                <w:rFonts w:ascii="Sylfaen" w:eastAsia="Times New Roman" w:hAnsi="Sylfaen" w:cs="Sylfaen"/>
                <w:sz w:val="20"/>
                <w:szCs w:val="20"/>
              </w:rPr>
              <w:t xml:space="preserve">Forecast </w:t>
            </w:r>
            <w:r w:rsidRPr="00BE5884">
              <w:rPr>
                <w:rFonts w:ascii="Arial" w:eastAsia="Times New Roman" w:hAnsi="Arial" w:cs="Arial"/>
                <w:sz w:val="20"/>
                <w:szCs w:val="20"/>
              </w:rPr>
              <w:t>(</w:t>
            </w:r>
            <w:r w:rsidR="00302C47" w:rsidRPr="00BE5884">
              <w:rPr>
                <w:rFonts w:ascii="Arial" w:eastAsia="Times New Roman" w:hAnsi="Arial" w:cs="Arial"/>
                <w:sz w:val="20"/>
                <w:szCs w:val="20"/>
              </w:rPr>
              <w:t xml:space="preserve">July </w:t>
            </w:r>
            <w:r w:rsidRPr="00BE5884">
              <w:rPr>
                <w:rFonts w:ascii="Arial" w:eastAsia="Times New Roman" w:hAnsi="Arial" w:cs="Arial"/>
                <w:sz w:val="20"/>
                <w:szCs w:val="20"/>
              </w:rPr>
              <w:t>2022)</w:t>
            </w:r>
          </w:p>
        </w:tc>
        <w:tc>
          <w:tcPr>
            <w:tcW w:w="411" w:type="pct"/>
            <w:tcBorders>
              <w:top w:val="nil"/>
              <w:left w:val="single" w:sz="4" w:space="0" w:color="B4C6E7"/>
              <w:bottom w:val="single" w:sz="4" w:space="0" w:color="B4C6E7"/>
              <w:right w:val="single" w:sz="4" w:space="0" w:color="B4C6E7"/>
            </w:tcBorders>
            <w:shd w:val="clear" w:color="auto" w:fill="auto"/>
            <w:noWrap/>
            <w:vAlign w:val="center"/>
            <w:hideMark/>
          </w:tcPr>
          <w:p w14:paraId="3CDBA442"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12 407,0</w:t>
            </w:r>
          </w:p>
        </w:tc>
        <w:tc>
          <w:tcPr>
            <w:tcW w:w="411" w:type="pct"/>
            <w:tcBorders>
              <w:top w:val="nil"/>
              <w:left w:val="nil"/>
              <w:bottom w:val="single" w:sz="4" w:space="0" w:color="B4C6E7"/>
              <w:right w:val="single" w:sz="4" w:space="0" w:color="B4C6E7"/>
            </w:tcBorders>
            <w:shd w:val="clear" w:color="auto" w:fill="auto"/>
            <w:noWrap/>
            <w:vAlign w:val="center"/>
            <w:hideMark/>
          </w:tcPr>
          <w:p w14:paraId="513940BB"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15 142,7</w:t>
            </w:r>
          </w:p>
        </w:tc>
        <w:tc>
          <w:tcPr>
            <w:tcW w:w="493" w:type="pct"/>
            <w:tcBorders>
              <w:top w:val="nil"/>
              <w:left w:val="nil"/>
              <w:bottom w:val="single" w:sz="4" w:space="0" w:color="B4C6E7"/>
              <w:right w:val="single" w:sz="4" w:space="0" w:color="B4C6E7"/>
            </w:tcBorders>
            <w:shd w:val="clear" w:color="auto" w:fill="auto"/>
            <w:noWrap/>
            <w:vAlign w:val="center"/>
            <w:hideMark/>
          </w:tcPr>
          <w:p w14:paraId="1C752E16"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17 923,0</w:t>
            </w:r>
          </w:p>
        </w:tc>
        <w:tc>
          <w:tcPr>
            <w:tcW w:w="493" w:type="pct"/>
            <w:tcBorders>
              <w:top w:val="nil"/>
              <w:left w:val="nil"/>
              <w:bottom w:val="single" w:sz="4" w:space="0" w:color="B4C6E7"/>
              <w:right w:val="single" w:sz="4" w:space="0" w:color="B4C6E7"/>
            </w:tcBorders>
            <w:shd w:val="clear" w:color="auto" w:fill="auto"/>
            <w:noWrap/>
            <w:vAlign w:val="center"/>
            <w:hideMark/>
          </w:tcPr>
          <w:p w14:paraId="5675C7E6"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19 149,0</w:t>
            </w:r>
          </w:p>
        </w:tc>
        <w:tc>
          <w:tcPr>
            <w:tcW w:w="493" w:type="pct"/>
            <w:tcBorders>
              <w:top w:val="nil"/>
              <w:left w:val="nil"/>
              <w:bottom w:val="single" w:sz="4" w:space="0" w:color="B4C6E7"/>
              <w:right w:val="single" w:sz="4" w:space="0" w:color="B4C6E7"/>
            </w:tcBorders>
            <w:shd w:val="clear" w:color="auto" w:fill="auto"/>
            <w:noWrap/>
            <w:vAlign w:val="center"/>
            <w:hideMark/>
          </w:tcPr>
          <w:p w14:paraId="7F82AE73"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20 566,0</w:t>
            </w:r>
          </w:p>
        </w:tc>
        <w:tc>
          <w:tcPr>
            <w:tcW w:w="493" w:type="pct"/>
            <w:tcBorders>
              <w:top w:val="nil"/>
              <w:left w:val="nil"/>
              <w:bottom w:val="single" w:sz="4" w:space="0" w:color="B4C6E7"/>
              <w:right w:val="single" w:sz="4" w:space="0" w:color="B4C6E7"/>
            </w:tcBorders>
            <w:shd w:val="clear" w:color="auto" w:fill="auto"/>
            <w:noWrap/>
            <w:vAlign w:val="center"/>
            <w:hideMark/>
          </w:tcPr>
          <w:p w14:paraId="536B6132"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22 167,0</w:t>
            </w:r>
          </w:p>
        </w:tc>
        <w:tc>
          <w:tcPr>
            <w:tcW w:w="492" w:type="pct"/>
            <w:tcBorders>
              <w:top w:val="nil"/>
              <w:left w:val="nil"/>
              <w:bottom w:val="single" w:sz="4" w:space="0" w:color="B4C6E7"/>
              <w:right w:val="single" w:sz="4" w:space="0" w:color="B4C6E7"/>
            </w:tcBorders>
            <w:shd w:val="clear" w:color="auto" w:fill="auto"/>
            <w:noWrap/>
            <w:vAlign w:val="center"/>
            <w:hideMark/>
          </w:tcPr>
          <w:p w14:paraId="597C98E6"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23 867,0</w:t>
            </w:r>
          </w:p>
        </w:tc>
      </w:tr>
      <w:tr w:rsidR="009653F7" w:rsidRPr="009653F7" w14:paraId="4737129F" w14:textId="77777777" w:rsidTr="00302C47">
        <w:trPr>
          <w:trHeight w:val="113"/>
        </w:trPr>
        <w:tc>
          <w:tcPr>
            <w:tcW w:w="1714" w:type="pct"/>
            <w:tcBorders>
              <w:top w:val="nil"/>
              <w:left w:val="single" w:sz="4" w:space="0" w:color="BDD7EE"/>
              <w:bottom w:val="single" w:sz="4" w:space="0" w:color="BDD7EE"/>
              <w:right w:val="single" w:sz="4" w:space="0" w:color="BDD7EE"/>
            </w:tcBorders>
            <w:shd w:val="clear" w:color="auto" w:fill="auto"/>
            <w:vAlign w:val="center"/>
            <w:hideMark/>
          </w:tcPr>
          <w:p w14:paraId="29B3C9FA" w14:textId="70AC306B" w:rsidR="009653F7" w:rsidRPr="00BE5884" w:rsidRDefault="009653F7" w:rsidP="009653F7">
            <w:pPr>
              <w:spacing w:after="0" w:line="240" w:lineRule="auto"/>
              <w:outlineLvl w:val="0"/>
              <w:rPr>
                <w:rFonts w:ascii="Arial" w:eastAsia="Times New Roman" w:hAnsi="Arial" w:cs="Arial"/>
                <w:sz w:val="20"/>
                <w:szCs w:val="20"/>
              </w:rPr>
            </w:pPr>
            <w:r w:rsidRPr="00BE5884">
              <w:rPr>
                <w:rFonts w:ascii="Arial" w:eastAsia="Times New Roman" w:hAnsi="Arial" w:cs="Arial"/>
                <w:sz w:val="20"/>
                <w:szCs w:val="20"/>
              </w:rPr>
              <w:t xml:space="preserve">2023-2026 </w:t>
            </w:r>
            <w:r w:rsidR="00302C47" w:rsidRPr="00BE5884">
              <w:rPr>
                <w:rFonts w:ascii="Sylfaen" w:eastAsia="Times New Roman" w:hAnsi="Sylfaen" w:cs="Sylfaen"/>
                <w:sz w:val="20"/>
                <w:szCs w:val="20"/>
              </w:rPr>
              <w:t>Forecast</w:t>
            </w:r>
            <w:r w:rsidRPr="00BE5884">
              <w:rPr>
                <w:rFonts w:ascii="Arial" w:eastAsia="Times New Roman" w:hAnsi="Arial" w:cs="Arial"/>
                <w:sz w:val="20"/>
                <w:szCs w:val="20"/>
              </w:rPr>
              <w:t xml:space="preserve"> (</w:t>
            </w:r>
            <w:r w:rsidR="00302C47" w:rsidRPr="00BE5884">
              <w:rPr>
                <w:rFonts w:ascii="Sylfaen" w:eastAsia="Times New Roman" w:hAnsi="Sylfaen" w:cs="Arial"/>
                <w:sz w:val="20"/>
                <w:szCs w:val="20"/>
              </w:rPr>
              <w:t>November</w:t>
            </w:r>
            <w:r w:rsidR="00302C47" w:rsidRPr="00BE5884">
              <w:rPr>
                <w:rFonts w:ascii="Arial" w:eastAsia="Times New Roman" w:hAnsi="Arial" w:cs="Arial"/>
                <w:sz w:val="20"/>
                <w:szCs w:val="20"/>
              </w:rPr>
              <w:t xml:space="preserve"> </w:t>
            </w:r>
            <w:r w:rsidRPr="00BE5884">
              <w:rPr>
                <w:rFonts w:ascii="Arial" w:eastAsia="Times New Roman" w:hAnsi="Arial" w:cs="Arial"/>
                <w:sz w:val="20"/>
                <w:szCs w:val="20"/>
              </w:rPr>
              <w:t>202</w:t>
            </w:r>
            <w:r w:rsidR="00302C47" w:rsidRPr="00BE5884">
              <w:rPr>
                <w:rFonts w:ascii="Arial" w:eastAsia="Times New Roman" w:hAnsi="Arial" w:cs="Arial"/>
                <w:sz w:val="20"/>
                <w:szCs w:val="20"/>
              </w:rPr>
              <w:t>2</w:t>
            </w:r>
            <w:r w:rsidRPr="00BE5884">
              <w:rPr>
                <w:rFonts w:ascii="Arial" w:eastAsia="Times New Roman" w:hAnsi="Arial" w:cs="Arial"/>
                <w:sz w:val="20"/>
                <w:szCs w:val="20"/>
              </w:rPr>
              <w:t>)</w:t>
            </w:r>
          </w:p>
        </w:tc>
        <w:tc>
          <w:tcPr>
            <w:tcW w:w="411" w:type="pct"/>
            <w:tcBorders>
              <w:top w:val="nil"/>
              <w:left w:val="single" w:sz="4" w:space="0" w:color="B4C6E7"/>
              <w:bottom w:val="single" w:sz="4" w:space="0" w:color="B4C6E7"/>
              <w:right w:val="single" w:sz="4" w:space="0" w:color="B4C6E7"/>
            </w:tcBorders>
            <w:shd w:val="clear" w:color="auto" w:fill="auto"/>
            <w:noWrap/>
            <w:vAlign w:val="center"/>
            <w:hideMark/>
          </w:tcPr>
          <w:p w14:paraId="71583729"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12 407,0</w:t>
            </w:r>
          </w:p>
        </w:tc>
        <w:tc>
          <w:tcPr>
            <w:tcW w:w="411" w:type="pct"/>
            <w:tcBorders>
              <w:top w:val="nil"/>
              <w:left w:val="nil"/>
              <w:bottom w:val="single" w:sz="4" w:space="0" w:color="B4C6E7"/>
              <w:right w:val="single" w:sz="4" w:space="0" w:color="B4C6E7"/>
            </w:tcBorders>
            <w:shd w:val="clear" w:color="auto" w:fill="auto"/>
            <w:noWrap/>
            <w:vAlign w:val="center"/>
            <w:hideMark/>
          </w:tcPr>
          <w:p w14:paraId="60491AB3"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15 142,7</w:t>
            </w:r>
          </w:p>
        </w:tc>
        <w:tc>
          <w:tcPr>
            <w:tcW w:w="493" w:type="pct"/>
            <w:tcBorders>
              <w:top w:val="nil"/>
              <w:left w:val="nil"/>
              <w:bottom w:val="single" w:sz="4" w:space="0" w:color="B4C6E7"/>
              <w:right w:val="single" w:sz="4" w:space="0" w:color="B4C6E7"/>
            </w:tcBorders>
            <w:shd w:val="clear" w:color="auto" w:fill="auto"/>
            <w:noWrap/>
            <w:vAlign w:val="center"/>
            <w:hideMark/>
          </w:tcPr>
          <w:p w14:paraId="6F923A23"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19 217,0</w:t>
            </w:r>
          </w:p>
        </w:tc>
        <w:tc>
          <w:tcPr>
            <w:tcW w:w="493" w:type="pct"/>
            <w:tcBorders>
              <w:top w:val="nil"/>
              <w:left w:val="nil"/>
              <w:bottom w:val="single" w:sz="4" w:space="0" w:color="B4C6E7"/>
              <w:right w:val="single" w:sz="4" w:space="0" w:color="B4C6E7"/>
            </w:tcBorders>
            <w:shd w:val="clear" w:color="auto" w:fill="auto"/>
            <w:noWrap/>
            <w:vAlign w:val="center"/>
            <w:hideMark/>
          </w:tcPr>
          <w:p w14:paraId="57CD4D3F"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20 805,0</w:t>
            </w:r>
          </w:p>
        </w:tc>
        <w:tc>
          <w:tcPr>
            <w:tcW w:w="493" w:type="pct"/>
            <w:tcBorders>
              <w:top w:val="nil"/>
              <w:left w:val="nil"/>
              <w:bottom w:val="single" w:sz="4" w:space="0" w:color="B4C6E7"/>
              <w:right w:val="single" w:sz="4" w:space="0" w:color="B4C6E7"/>
            </w:tcBorders>
            <w:shd w:val="clear" w:color="auto" w:fill="auto"/>
            <w:noWrap/>
            <w:vAlign w:val="center"/>
            <w:hideMark/>
          </w:tcPr>
          <w:p w14:paraId="7A193F87"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22 076,0</w:t>
            </w:r>
          </w:p>
        </w:tc>
        <w:tc>
          <w:tcPr>
            <w:tcW w:w="493" w:type="pct"/>
            <w:tcBorders>
              <w:top w:val="nil"/>
              <w:left w:val="nil"/>
              <w:bottom w:val="single" w:sz="4" w:space="0" w:color="B4C6E7"/>
              <w:right w:val="single" w:sz="4" w:space="0" w:color="B4C6E7"/>
            </w:tcBorders>
            <w:shd w:val="clear" w:color="auto" w:fill="auto"/>
            <w:noWrap/>
            <w:vAlign w:val="center"/>
            <w:hideMark/>
          </w:tcPr>
          <w:p w14:paraId="35A70F7C"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23 794,0</w:t>
            </w:r>
          </w:p>
        </w:tc>
        <w:tc>
          <w:tcPr>
            <w:tcW w:w="492" w:type="pct"/>
            <w:tcBorders>
              <w:top w:val="nil"/>
              <w:left w:val="nil"/>
              <w:bottom w:val="single" w:sz="4" w:space="0" w:color="B4C6E7"/>
              <w:right w:val="single" w:sz="4" w:space="0" w:color="B4C6E7"/>
            </w:tcBorders>
            <w:shd w:val="clear" w:color="auto" w:fill="auto"/>
            <w:noWrap/>
            <w:vAlign w:val="center"/>
            <w:hideMark/>
          </w:tcPr>
          <w:p w14:paraId="6509E22F"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25 704,0</w:t>
            </w:r>
          </w:p>
        </w:tc>
      </w:tr>
      <w:tr w:rsidR="009653F7" w:rsidRPr="009653F7" w14:paraId="32FD1E2C" w14:textId="77777777" w:rsidTr="00302C47">
        <w:trPr>
          <w:trHeight w:val="113"/>
        </w:trPr>
        <w:tc>
          <w:tcPr>
            <w:tcW w:w="1714"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26D226AB" w14:textId="55FF9188" w:rsidR="009653F7" w:rsidRPr="00BE5884" w:rsidRDefault="00302C47" w:rsidP="009653F7">
            <w:pPr>
              <w:spacing w:after="0" w:line="240" w:lineRule="auto"/>
              <w:outlineLvl w:val="0"/>
              <w:rPr>
                <w:rFonts w:ascii="Sylfaen" w:eastAsia="Times New Roman" w:hAnsi="Sylfaen" w:cs="Arial"/>
                <w:i/>
                <w:iCs/>
                <w:sz w:val="20"/>
                <w:szCs w:val="20"/>
              </w:rPr>
            </w:pPr>
            <w:r w:rsidRPr="00BE5884">
              <w:rPr>
                <w:rFonts w:ascii="Sylfaen" w:eastAsia="Times New Roman" w:hAnsi="Sylfaen" w:cs="Arial"/>
                <w:i/>
                <w:iCs/>
                <w:sz w:val="20"/>
                <w:szCs w:val="20"/>
              </w:rPr>
              <w:t xml:space="preserve">Change </w:t>
            </w:r>
          </w:p>
        </w:tc>
        <w:tc>
          <w:tcPr>
            <w:tcW w:w="411" w:type="pct"/>
            <w:tcBorders>
              <w:top w:val="nil"/>
              <w:left w:val="nil"/>
              <w:bottom w:val="single" w:sz="4" w:space="0" w:color="B4C6E7"/>
              <w:right w:val="single" w:sz="4" w:space="0" w:color="B4C6E7"/>
            </w:tcBorders>
            <w:shd w:val="clear" w:color="auto" w:fill="auto"/>
            <w:noWrap/>
            <w:vAlign w:val="center"/>
            <w:hideMark/>
          </w:tcPr>
          <w:p w14:paraId="67223DD8" w14:textId="77777777"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11" w:type="pct"/>
            <w:tcBorders>
              <w:top w:val="nil"/>
              <w:left w:val="nil"/>
              <w:bottom w:val="single" w:sz="4" w:space="0" w:color="B4C6E7"/>
              <w:right w:val="single" w:sz="4" w:space="0" w:color="B4C6E7"/>
            </w:tcBorders>
            <w:shd w:val="clear" w:color="auto" w:fill="auto"/>
            <w:noWrap/>
            <w:vAlign w:val="center"/>
            <w:hideMark/>
          </w:tcPr>
          <w:p w14:paraId="27AB6B80" w14:textId="77777777"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14:paraId="7647D3C8" w14:textId="77777777"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1 294,0</w:t>
            </w:r>
          </w:p>
        </w:tc>
        <w:tc>
          <w:tcPr>
            <w:tcW w:w="493" w:type="pct"/>
            <w:tcBorders>
              <w:top w:val="nil"/>
              <w:left w:val="nil"/>
              <w:bottom w:val="single" w:sz="4" w:space="0" w:color="B4C6E7"/>
              <w:right w:val="single" w:sz="4" w:space="0" w:color="B4C6E7"/>
            </w:tcBorders>
            <w:shd w:val="clear" w:color="auto" w:fill="auto"/>
            <w:noWrap/>
            <w:vAlign w:val="center"/>
            <w:hideMark/>
          </w:tcPr>
          <w:p w14:paraId="3C948808" w14:textId="77777777"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1 656,0</w:t>
            </w:r>
          </w:p>
        </w:tc>
        <w:tc>
          <w:tcPr>
            <w:tcW w:w="493" w:type="pct"/>
            <w:tcBorders>
              <w:top w:val="nil"/>
              <w:left w:val="nil"/>
              <w:bottom w:val="single" w:sz="4" w:space="0" w:color="B4C6E7"/>
              <w:right w:val="single" w:sz="4" w:space="0" w:color="B4C6E7"/>
            </w:tcBorders>
            <w:shd w:val="clear" w:color="auto" w:fill="auto"/>
            <w:noWrap/>
            <w:vAlign w:val="center"/>
            <w:hideMark/>
          </w:tcPr>
          <w:p w14:paraId="293375CC" w14:textId="77777777"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1 510,0</w:t>
            </w:r>
          </w:p>
        </w:tc>
        <w:tc>
          <w:tcPr>
            <w:tcW w:w="493" w:type="pct"/>
            <w:tcBorders>
              <w:top w:val="nil"/>
              <w:left w:val="nil"/>
              <w:bottom w:val="single" w:sz="4" w:space="0" w:color="B4C6E7"/>
              <w:right w:val="single" w:sz="4" w:space="0" w:color="B4C6E7"/>
            </w:tcBorders>
            <w:shd w:val="clear" w:color="auto" w:fill="auto"/>
            <w:noWrap/>
            <w:vAlign w:val="center"/>
            <w:hideMark/>
          </w:tcPr>
          <w:p w14:paraId="363AD340" w14:textId="77777777"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1 627,0</w:t>
            </w:r>
          </w:p>
        </w:tc>
        <w:tc>
          <w:tcPr>
            <w:tcW w:w="492" w:type="pct"/>
            <w:tcBorders>
              <w:top w:val="nil"/>
              <w:left w:val="nil"/>
              <w:bottom w:val="single" w:sz="4" w:space="0" w:color="B4C6E7"/>
              <w:right w:val="single" w:sz="4" w:space="0" w:color="B4C6E7"/>
            </w:tcBorders>
            <w:shd w:val="clear" w:color="auto" w:fill="auto"/>
            <w:noWrap/>
            <w:vAlign w:val="center"/>
            <w:hideMark/>
          </w:tcPr>
          <w:p w14:paraId="09C70450" w14:textId="77777777"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1 837,0</w:t>
            </w:r>
          </w:p>
        </w:tc>
      </w:tr>
      <w:tr w:rsidR="009653F7" w:rsidRPr="009653F7" w14:paraId="2CDE37A6" w14:textId="77777777" w:rsidTr="00302C47">
        <w:trPr>
          <w:trHeight w:val="113"/>
        </w:trPr>
        <w:tc>
          <w:tcPr>
            <w:tcW w:w="1714" w:type="pct"/>
            <w:tcBorders>
              <w:top w:val="nil"/>
              <w:left w:val="single" w:sz="4" w:space="0" w:color="B4C6E7"/>
              <w:bottom w:val="single" w:sz="4" w:space="0" w:color="B4C6E7"/>
              <w:right w:val="single" w:sz="4" w:space="0" w:color="B4C6E7"/>
            </w:tcBorders>
            <w:shd w:val="clear" w:color="000000" w:fill="DDEBF7"/>
            <w:vAlign w:val="center"/>
            <w:hideMark/>
          </w:tcPr>
          <w:p w14:paraId="337B3ECC" w14:textId="47C35AEB" w:rsidR="009653F7" w:rsidRPr="00BE5884" w:rsidRDefault="00302C47" w:rsidP="009653F7">
            <w:pPr>
              <w:spacing w:after="0" w:line="240" w:lineRule="auto"/>
              <w:outlineLvl w:val="0"/>
              <w:rPr>
                <w:rFonts w:ascii="Sylfaen" w:eastAsia="Times New Roman" w:hAnsi="Sylfaen" w:cs="Arial"/>
                <w:b/>
                <w:bCs/>
                <w:sz w:val="20"/>
                <w:szCs w:val="20"/>
              </w:rPr>
            </w:pPr>
            <w:r w:rsidRPr="00BE5884">
              <w:rPr>
                <w:rFonts w:ascii="Sylfaen" w:eastAsia="Times New Roman" w:hAnsi="Sylfaen" w:cs="Arial"/>
                <w:b/>
                <w:bCs/>
                <w:sz w:val="20"/>
                <w:szCs w:val="20"/>
              </w:rPr>
              <w:t>Decrease in non-financial assets</w:t>
            </w:r>
          </w:p>
        </w:tc>
        <w:tc>
          <w:tcPr>
            <w:tcW w:w="411" w:type="pct"/>
            <w:tcBorders>
              <w:top w:val="nil"/>
              <w:left w:val="nil"/>
              <w:bottom w:val="single" w:sz="4" w:space="0" w:color="B4C6E7"/>
              <w:right w:val="single" w:sz="4" w:space="0" w:color="B4C6E7"/>
            </w:tcBorders>
            <w:shd w:val="clear" w:color="000000" w:fill="DDEBF7"/>
            <w:noWrap/>
            <w:vAlign w:val="center"/>
            <w:hideMark/>
          </w:tcPr>
          <w:p w14:paraId="1A24F686" w14:textId="77777777"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11" w:type="pct"/>
            <w:tcBorders>
              <w:top w:val="nil"/>
              <w:left w:val="nil"/>
              <w:bottom w:val="single" w:sz="4" w:space="0" w:color="B4C6E7"/>
              <w:right w:val="single" w:sz="4" w:space="0" w:color="B4C6E7"/>
            </w:tcBorders>
            <w:shd w:val="clear" w:color="000000" w:fill="DDEBF7"/>
            <w:noWrap/>
            <w:vAlign w:val="center"/>
            <w:hideMark/>
          </w:tcPr>
          <w:p w14:paraId="17122110" w14:textId="77777777"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14:paraId="2D8B2700" w14:textId="77777777"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14:paraId="4E63E9B7" w14:textId="77777777"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14:paraId="6A09EC97" w14:textId="77777777"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14:paraId="19C65844" w14:textId="77777777"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2" w:type="pct"/>
            <w:tcBorders>
              <w:top w:val="nil"/>
              <w:left w:val="nil"/>
              <w:bottom w:val="single" w:sz="4" w:space="0" w:color="B4C6E7"/>
              <w:right w:val="single" w:sz="4" w:space="0" w:color="B4C6E7"/>
            </w:tcBorders>
            <w:shd w:val="clear" w:color="000000" w:fill="DDEBF7"/>
            <w:noWrap/>
            <w:vAlign w:val="center"/>
            <w:hideMark/>
          </w:tcPr>
          <w:p w14:paraId="6934E265" w14:textId="77777777"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r>
      <w:tr w:rsidR="00302C47" w:rsidRPr="009653F7" w14:paraId="03471F38" w14:textId="77777777" w:rsidTr="00302C47">
        <w:trPr>
          <w:trHeight w:val="113"/>
        </w:trPr>
        <w:tc>
          <w:tcPr>
            <w:tcW w:w="1714" w:type="pct"/>
            <w:tcBorders>
              <w:top w:val="nil"/>
              <w:left w:val="single" w:sz="4" w:space="0" w:color="B4C6E7"/>
              <w:bottom w:val="single" w:sz="4" w:space="0" w:color="B4C6E7"/>
              <w:right w:val="single" w:sz="4" w:space="0" w:color="B4C6E7"/>
            </w:tcBorders>
            <w:shd w:val="clear" w:color="auto" w:fill="auto"/>
            <w:hideMark/>
          </w:tcPr>
          <w:p w14:paraId="6409B7EA" w14:textId="73561225" w:rsidR="00302C47" w:rsidRPr="00BE5884" w:rsidRDefault="00302C47" w:rsidP="00302C47">
            <w:pPr>
              <w:spacing w:after="0" w:line="240" w:lineRule="auto"/>
              <w:outlineLvl w:val="0"/>
              <w:rPr>
                <w:rFonts w:ascii="Sylfaen" w:eastAsia="Times New Roman" w:hAnsi="Sylfaen" w:cs="Arial"/>
                <w:sz w:val="20"/>
                <w:szCs w:val="20"/>
              </w:rPr>
            </w:pPr>
            <w:r w:rsidRPr="00BE5884">
              <w:rPr>
                <w:rFonts w:ascii="Sylfaen" w:hAnsi="Sylfaen"/>
                <w:sz w:val="20"/>
                <w:szCs w:val="20"/>
              </w:rPr>
              <w:t>2022-2025 Forecast (July 2021)</w:t>
            </w:r>
          </w:p>
        </w:tc>
        <w:tc>
          <w:tcPr>
            <w:tcW w:w="411" w:type="pct"/>
            <w:tcBorders>
              <w:top w:val="nil"/>
              <w:left w:val="nil"/>
              <w:bottom w:val="single" w:sz="4" w:space="0" w:color="B4C6E7"/>
              <w:right w:val="single" w:sz="4" w:space="0" w:color="B4C6E7"/>
            </w:tcBorders>
            <w:shd w:val="clear" w:color="auto" w:fill="auto"/>
            <w:noWrap/>
            <w:vAlign w:val="center"/>
            <w:hideMark/>
          </w:tcPr>
          <w:p w14:paraId="63E17954"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207,9</w:t>
            </w:r>
          </w:p>
        </w:tc>
        <w:tc>
          <w:tcPr>
            <w:tcW w:w="411" w:type="pct"/>
            <w:tcBorders>
              <w:top w:val="nil"/>
              <w:left w:val="nil"/>
              <w:bottom w:val="single" w:sz="4" w:space="0" w:color="B4C6E7"/>
              <w:right w:val="single" w:sz="4" w:space="0" w:color="B4C6E7"/>
            </w:tcBorders>
            <w:shd w:val="clear" w:color="auto" w:fill="auto"/>
            <w:noWrap/>
            <w:vAlign w:val="center"/>
            <w:hideMark/>
          </w:tcPr>
          <w:p w14:paraId="5BF865E1"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480,0</w:t>
            </w:r>
          </w:p>
        </w:tc>
        <w:tc>
          <w:tcPr>
            <w:tcW w:w="493" w:type="pct"/>
            <w:tcBorders>
              <w:top w:val="nil"/>
              <w:left w:val="nil"/>
              <w:bottom w:val="single" w:sz="4" w:space="0" w:color="B4C6E7"/>
              <w:right w:val="single" w:sz="4" w:space="0" w:color="B4C6E7"/>
            </w:tcBorders>
            <w:shd w:val="clear" w:color="auto" w:fill="auto"/>
            <w:noWrap/>
            <w:vAlign w:val="center"/>
            <w:hideMark/>
          </w:tcPr>
          <w:p w14:paraId="636944D3"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493" w:type="pct"/>
            <w:tcBorders>
              <w:top w:val="nil"/>
              <w:left w:val="nil"/>
              <w:bottom w:val="single" w:sz="4" w:space="0" w:color="B4C6E7"/>
              <w:right w:val="single" w:sz="4" w:space="0" w:color="B4C6E7"/>
            </w:tcBorders>
            <w:shd w:val="clear" w:color="auto" w:fill="auto"/>
            <w:noWrap/>
            <w:vAlign w:val="center"/>
            <w:hideMark/>
          </w:tcPr>
          <w:p w14:paraId="5882358E"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493" w:type="pct"/>
            <w:tcBorders>
              <w:top w:val="nil"/>
              <w:left w:val="nil"/>
              <w:bottom w:val="single" w:sz="4" w:space="0" w:color="B4C6E7"/>
              <w:right w:val="single" w:sz="4" w:space="0" w:color="B4C6E7"/>
            </w:tcBorders>
            <w:shd w:val="clear" w:color="auto" w:fill="auto"/>
            <w:noWrap/>
            <w:vAlign w:val="center"/>
            <w:hideMark/>
          </w:tcPr>
          <w:p w14:paraId="164D7FCD"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493" w:type="pct"/>
            <w:tcBorders>
              <w:top w:val="nil"/>
              <w:left w:val="nil"/>
              <w:bottom w:val="single" w:sz="4" w:space="0" w:color="B4C6E7"/>
              <w:right w:val="single" w:sz="4" w:space="0" w:color="B4C6E7"/>
            </w:tcBorders>
            <w:shd w:val="clear" w:color="auto" w:fill="auto"/>
            <w:noWrap/>
            <w:vAlign w:val="center"/>
            <w:hideMark/>
          </w:tcPr>
          <w:p w14:paraId="362C8E93"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492" w:type="pct"/>
            <w:tcBorders>
              <w:top w:val="nil"/>
              <w:left w:val="nil"/>
              <w:bottom w:val="single" w:sz="4" w:space="0" w:color="B4C6E7"/>
              <w:right w:val="single" w:sz="4" w:space="0" w:color="B4C6E7"/>
            </w:tcBorders>
            <w:shd w:val="clear" w:color="000000" w:fill="DDEBF7"/>
            <w:noWrap/>
            <w:vAlign w:val="center"/>
            <w:hideMark/>
          </w:tcPr>
          <w:p w14:paraId="66667298"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302C47" w:rsidRPr="009653F7" w14:paraId="5A1CEE4D" w14:textId="77777777" w:rsidTr="00302C47">
        <w:trPr>
          <w:trHeight w:val="113"/>
        </w:trPr>
        <w:tc>
          <w:tcPr>
            <w:tcW w:w="1714" w:type="pct"/>
            <w:tcBorders>
              <w:top w:val="nil"/>
              <w:left w:val="single" w:sz="4" w:space="0" w:color="B4C6E7"/>
              <w:bottom w:val="single" w:sz="4" w:space="0" w:color="B4C6E7"/>
              <w:right w:val="single" w:sz="4" w:space="0" w:color="B4C6E7"/>
            </w:tcBorders>
            <w:shd w:val="clear" w:color="auto" w:fill="auto"/>
            <w:hideMark/>
          </w:tcPr>
          <w:p w14:paraId="5A854D55" w14:textId="1BAB69D5" w:rsidR="00302C47" w:rsidRPr="00BE5884" w:rsidRDefault="00302C47" w:rsidP="00302C47">
            <w:pPr>
              <w:spacing w:after="0" w:line="240" w:lineRule="auto"/>
              <w:outlineLvl w:val="0"/>
              <w:rPr>
                <w:rFonts w:ascii="Sylfaen" w:eastAsia="Times New Roman" w:hAnsi="Sylfaen" w:cs="Arial"/>
                <w:sz w:val="20"/>
                <w:szCs w:val="20"/>
              </w:rPr>
            </w:pPr>
            <w:r w:rsidRPr="00BE5884">
              <w:rPr>
                <w:rFonts w:ascii="Sylfaen" w:hAnsi="Sylfaen"/>
                <w:sz w:val="20"/>
                <w:szCs w:val="20"/>
              </w:rPr>
              <w:t>2022-2025 Forecast (December 2021)</w:t>
            </w:r>
          </w:p>
        </w:tc>
        <w:tc>
          <w:tcPr>
            <w:tcW w:w="411" w:type="pct"/>
            <w:tcBorders>
              <w:top w:val="nil"/>
              <w:left w:val="nil"/>
              <w:bottom w:val="single" w:sz="4" w:space="0" w:color="B4C6E7"/>
              <w:right w:val="single" w:sz="4" w:space="0" w:color="B4C6E7"/>
            </w:tcBorders>
            <w:shd w:val="clear" w:color="auto" w:fill="auto"/>
            <w:noWrap/>
            <w:vAlign w:val="center"/>
            <w:hideMark/>
          </w:tcPr>
          <w:p w14:paraId="46F4933E"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207,9</w:t>
            </w:r>
          </w:p>
        </w:tc>
        <w:tc>
          <w:tcPr>
            <w:tcW w:w="411" w:type="pct"/>
            <w:tcBorders>
              <w:top w:val="nil"/>
              <w:left w:val="nil"/>
              <w:bottom w:val="single" w:sz="4" w:space="0" w:color="B4C6E7"/>
              <w:right w:val="single" w:sz="4" w:space="0" w:color="B4C6E7"/>
            </w:tcBorders>
            <w:shd w:val="clear" w:color="auto" w:fill="auto"/>
            <w:noWrap/>
            <w:vAlign w:val="center"/>
            <w:hideMark/>
          </w:tcPr>
          <w:p w14:paraId="2FC18871"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480,0</w:t>
            </w:r>
          </w:p>
        </w:tc>
        <w:tc>
          <w:tcPr>
            <w:tcW w:w="493" w:type="pct"/>
            <w:tcBorders>
              <w:top w:val="nil"/>
              <w:left w:val="nil"/>
              <w:bottom w:val="single" w:sz="4" w:space="0" w:color="B4C6E7"/>
              <w:right w:val="single" w:sz="4" w:space="0" w:color="B4C6E7"/>
            </w:tcBorders>
            <w:shd w:val="clear" w:color="auto" w:fill="auto"/>
            <w:noWrap/>
            <w:vAlign w:val="center"/>
            <w:hideMark/>
          </w:tcPr>
          <w:p w14:paraId="2E9C2581"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450,0</w:t>
            </w:r>
          </w:p>
        </w:tc>
        <w:tc>
          <w:tcPr>
            <w:tcW w:w="493" w:type="pct"/>
            <w:tcBorders>
              <w:top w:val="nil"/>
              <w:left w:val="nil"/>
              <w:bottom w:val="single" w:sz="4" w:space="0" w:color="B4C6E7"/>
              <w:right w:val="single" w:sz="4" w:space="0" w:color="B4C6E7"/>
            </w:tcBorders>
            <w:shd w:val="clear" w:color="auto" w:fill="auto"/>
            <w:noWrap/>
            <w:vAlign w:val="center"/>
            <w:hideMark/>
          </w:tcPr>
          <w:p w14:paraId="37578029"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493" w:type="pct"/>
            <w:tcBorders>
              <w:top w:val="nil"/>
              <w:left w:val="nil"/>
              <w:bottom w:val="single" w:sz="4" w:space="0" w:color="B4C6E7"/>
              <w:right w:val="single" w:sz="4" w:space="0" w:color="B4C6E7"/>
            </w:tcBorders>
            <w:shd w:val="clear" w:color="auto" w:fill="auto"/>
            <w:noWrap/>
            <w:vAlign w:val="center"/>
            <w:hideMark/>
          </w:tcPr>
          <w:p w14:paraId="32DC6483"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493" w:type="pct"/>
            <w:tcBorders>
              <w:top w:val="nil"/>
              <w:left w:val="nil"/>
              <w:bottom w:val="single" w:sz="4" w:space="0" w:color="B4C6E7"/>
              <w:right w:val="single" w:sz="4" w:space="0" w:color="B4C6E7"/>
            </w:tcBorders>
            <w:shd w:val="clear" w:color="auto" w:fill="auto"/>
            <w:noWrap/>
            <w:vAlign w:val="center"/>
            <w:hideMark/>
          </w:tcPr>
          <w:p w14:paraId="4C08B13B"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492" w:type="pct"/>
            <w:tcBorders>
              <w:top w:val="nil"/>
              <w:left w:val="nil"/>
              <w:bottom w:val="single" w:sz="4" w:space="0" w:color="B4C6E7"/>
              <w:right w:val="single" w:sz="4" w:space="0" w:color="B4C6E7"/>
            </w:tcBorders>
            <w:shd w:val="clear" w:color="000000" w:fill="DDEBF7"/>
            <w:noWrap/>
            <w:vAlign w:val="center"/>
            <w:hideMark/>
          </w:tcPr>
          <w:p w14:paraId="048414C1"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302C47" w:rsidRPr="009653F7" w14:paraId="66720F7B" w14:textId="77777777" w:rsidTr="00302C47">
        <w:trPr>
          <w:trHeight w:val="113"/>
        </w:trPr>
        <w:tc>
          <w:tcPr>
            <w:tcW w:w="1714" w:type="pct"/>
            <w:tcBorders>
              <w:top w:val="nil"/>
              <w:left w:val="single" w:sz="4" w:space="0" w:color="B4C6E7"/>
              <w:bottom w:val="single" w:sz="4" w:space="0" w:color="B4C6E7"/>
              <w:right w:val="single" w:sz="4" w:space="0" w:color="B4C6E7"/>
            </w:tcBorders>
            <w:shd w:val="clear" w:color="auto" w:fill="auto"/>
            <w:noWrap/>
            <w:hideMark/>
          </w:tcPr>
          <w:p w14:paraId="22EEF709" w14:textId="7E3FF506" w:rsidR="00302C47" w:rsidRPr="00BE5884" w:rsidRDefault="00302C47" w:rsidP="00302C47">
            <w:pPr>
              <w:spacing w:after="0" w:line="240" w:lineRule="auto"/>
              <w:outlineLvl w:val="0"/>
              <w:rPr>
                <w:rFonts w:ascii="Sylfaen" w:eastAsia="Times New Roman" w:hAnsi="Sylfaen" w:cs="Arial"/>
                <w:i/>
                <w:iCs/>
                <w:sz w:val="20"/>
                <w:szCs w:val="20"/>
              </w:rPr>
            </w:pPr>
            <w:r w:rsidRPr="00BE5884">
              <w:rPr>
                <w:rFonts w:ascii="Sylfaen" w:hAnsi="Sylfaen"/>
                <w:i/>
                <w:iCs/>
                <w:sz w:val="20"/>
                <w:szCs w:val="20"/>
              </w:rPr>
              <w:t>Change</w:t>
            </w:r>
          </w:p>
        </w:tc>
        <w:tc>
          <w:tcPr>
            <w:tcW w:w="411" w:type="pct"/>
            <w:tcBorders>
              <w:top w:val="nil"/>
              <w:left w:val="nil"/>
              <w:bottom w:val="single" w:sz="4" w:space="0" w:color="B4C6E7"/>
              <w:right w:val="single" w:sz="4" w:space="0" w:color="B4C6E7"/>
            </w:tcBorders>
            <w:shd w:val="clear" w:color="auto" w:fill="auto"/>
            <w:noWrap/>
            <w:vAlign w:val="center"/>
            <w:hideMark/>
          </w:tcPr>
          <w:p w14:paraId="4487DFCC"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11" w:type="pct"/>
            <w:tcBorders>
              <w:top w:val="nil"/>
              <w:left w:val="nil"/>
              <w:bottom w:val="single" w:sz="4" w:space="0" w:color="B4C6E7"/>
              <w:right w:val="single" w:sz="4" w:space="0" w:color="B4C6E7"/>
            </w:tcBorders>
            <w:shd w:val="clear" w:color="auto" w:fill="auto"/>
            <w:noWrap/>
            <w:vAlign w:val="center"/>
            <w:hideMark/>
          </w:tcPr>
          <w:p w14:paraId="2BA1728C"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14:paraId="6BB42BBD"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200,0</w:t>
            </w:r>
          </w:p>
        </w:tc>
        <w:tc>
          <w:tcPr>
            <w:tcW w:w="493" w:type="pct"/>
            <w:tcBorders>
              <w:top w:val="nil"/>
              <w:left w:val="nil"/>
              <w:bottom w:val="single" w:sz="4" w:space="0" w:color="B4C6E7"/>
              <w:right w:val="single" w:sz="4" w:space="0" w:color="B4C6E7"/>
            </w:tcBorders>
            <w:shd w:val="clear" w:color="auto" w:fill="auto"/>
            <w:noWrap/>
            <w:vAlign w:val="center"/>
            <w:hideMark/>
          </w:tcPr>
          <w:p w14:paraId="79FEEB6A"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14:paraId="439A4827"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14:paraId="10CEE9BF"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2" w:type="pct"/>
            <w:tcBorders>
              <w:top w:val="nil"/>
              <w:left w:val="nil"/>
              <w:bottom w:val="single" w:sz="4" w:space="0" w:color="B4C6E7"/>
              <w:right w:val="single" w:sz="4" w:space="0" w:color="B4C6E7"/>
            </w:tcBorders>
            <w:shd w:val="clear" w:color="000000" w:fill="DDEBF7"/>
            <w:noWrap/>
            <w:vAlign w:val="center"/>
            <w:hideMark/>
          </w:tcPr>
          <w:p w14:paraId="6CE9F53D"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 </w:t>
            </w:r>
          </w:p>
        </w:tc>
      </w:tr>
      <w:tr w:rsidR="00302C47" w:rsidRPr="009653F7" w14:paraId="381D2303" w14:textId="77777777" w:rsidTr="00302C47">
        <w:trPr>
          <w:trHeight w:val="113"/>
        </w:trPr>
        <w:tc>
          <w:tcPr>
            <w:tcW w:w="1714" w:type="pct"/>
            <w:tcBorders>
              <w:top w:val="single" w:sz="4" w:space="0" w:color="BDD7EE"/>
              <w:left w:val="single" w:sz="4" w:space="0" w:color="BDD7EE"/>
              <w:bottom w:val="single" w:sz="4" w:space="0" w:color="BDD7EE"/>
              <w:right w:val="single" w:sz="4" w:space="0" w:color="BDD7EE"/>
            </w:tcBorders>
            <w:shd w:val="clear" w:color="auto" w:fill="auto"/>
            <w:hideMark/>
          </w:tcPr>
          <w:p w14:paraId="40C8D84C" w14:textId="2DEE2EB8" w:rsidR="00302C47" w:rsidRPr="00BE5884" w:rsidRDefault="00302C47" w:rsidP="00302C47">
            <w:pPr>
              <w:spacing w:after="0" w:line="240" w:lineRule="auto"/>
              <w:outlineLvl w:val="0"/>
              <w:rPr>
                <w:rFonts w:ascii="Sylfaen" w:eastAsia="Times New Roman" w:hAnsi="Sylfaen" w:cs="Arial"/>
                <w:sz w:val="20"/>
                <w:szCs w:val="20"/>
              </w:rPr>
            </w:pPr>
            <w:r w:rsidRPr="00BE5884">
              <w:rPr>
                <w:rFonts w:ascii="Sylfaen" w:hAnsi="Sylfaen"/>
                <w:sz w:val="20"/>
                <w:szCs w:val="20"/>
              </w:rPr>
              <w:t>2023-2026 Forecast (July 2022)</w:t>
            </w:r>
          </w:p>
        </w:tc>
        <w:tc>
          <w:tcPr>
            <w:tcW w:w="411" w:type="pct"/>
            <w:tcBorders>
              <w:top w:val="nil"/>
              <w:left w:val="single" w:sz="4" w:space="0" w:color="B4C6E7"/>
              <w:bottom w:val="single" w:sz="4" w:space="0" w:color="B4C6E7"/>
              <w:right w:val="single" w:sz="4" w:space="0" w:color="B4C6E7"/>
            </w:tcBorders>
            <w:shd w:val="clear" w:color="auto" w:fill="auto"/>
            <w:noWrap/>
            <w:vAlign w:val="center"/>
            <w:hideMark/>
          </w:tcPr>
          <w:p w14:paraId="741EA3B0"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207,9</w:t>
            </w:r>
          </w:p>
        </w:tc>
        <w:tc>
          <w:tcPr>
            <w:tcW w:w="411" w:type="pct"/>
            <w:tcBorders>
              <w:top w:val="nil"/>
              <w:left w:val="nil"/>
              <w:bottom w:val="single" w:sz="4" w:space="0" w:color="B4C6E7"/>
              <w:right w:val="single" w:sz="4" w:space="0" w:color="B4C6E7"/>
            </w:tcBorders>
            <w:shd w:val="clear" w:color="auto" w:fill="auto"/>
            <w:noWrap/>
            <w:vAlign w:val="center"/>
            <w:hideMark/>
          </w:tcPr>
          <w:p w14:paraId="567A8D19"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421,7</w:t>
            </w:r>
          </w:p>
        </w:tc>
        <w:tc>
          <w:tcPr>
            <w:tcW w:w="493" w:type="pct"/>
            <w:tcBorders>
              <w:top w:val="nil"/>
              <w:left w:val="nil"/>
              <w:bottom w:val="single" w:sz="4" w:space="0" w:color="B4C6E7"/>
              <w:right w:val="single" w:sz="4" w:space="0" w:color="B4C6E7"/>
            </w:tcBorders>
            <w:shd w:val="clear" w:color="auto" w:fill="auto"/>
            <w:noWrap/>
            <w:vAlign w:val="center"/>
            <w:hideMark/>
          </w:tcPr>
          <w:p w14:paraId="3683E328"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450,0</w:t>
            </w:r>
          </w:p>
        </w:tc>
        <w:tc>
          <w:tcPr>
            <w:tcW w:w="493" w:type="pct"/>
            <w:tcBorders>
              <w:top w:val="nil"/>
              <w:left w:val="nil"/>
              <w:bottom w:val="single" w:sz="4" w:space="0" w:color="B4C6E7"/>
              <w:right w:val="single" w:sz="4" w:space="0" w:color="B4C6E7"/>
            </w:tcBorders>
            <w:shd w:val="clear" w:color="auto" w:fill="auto"/>
            <w:noWrap/>
            <w:vAlign w:val="center"/>
            <w:hideMark/>
          </w:tcPr>
          <w:p w14:paraId="7CAE3EA8"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493" w:type="pct"/>
            <w:tcBorders>
              <w:top w:val="nil"/>
              <w:left w:val="nil"/>
              <w:bottom w:val="single" w:sz="4" w:space="0" w:color="B4C6E7"/>
              <w:right w:val="single" w:sz="4" w:space="0" w:color="B4C6E7"/>
            </w:tcBorders>
            <w:shd w:val="clear" w:color="auto" w:fill="auto"/>
            <w:noWrap/>
            <w:vAlign w:val="center"/>
            <w:hideMark/>
          </w:tcPr>
          <w:p w14:paraId="43A6BE06"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493" w:type="pct"/>
            <w:tcBorders>
              <w:top w:val="nil"/>
              <w:left w:val="nil"/>
              <w:bottom w:val="single" w:sz="4" w:space="0" w:color="B4C6E7"/>
              <w:right w:val="single" w:sz="4" w:space="0" w:color="B4C6E7"/>
            </w:tcBorders>
            <w:shd w:val="clear" w:color="auto" w:fill="auto"/>
            <w:noWrap/>
            <w:vAlign w:val="center"/>
            <w:hideMark/>
          </w:tcPr>
          <w:p w14:paraId="6ED4C3EB"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492" w:type="pct"/>
            <w:tcBorders>
              <w:top w:val="nil"/>
              <w:left w:val="nil"/>
              <w:bottom w:val="single" w:sz="4" w:space="0" w:color="B4C6E7"/>
              <w:right w:val="single" w:sz="4" w:space="0" w:color="B4C6E7"/>
            </w:tcBorders>
            <w:shd w:val="clear" w:color="auto" w:fill="auto"/>
            <w:noWrap/>
            <w:vAlign w:val="center"/>
            <w:hideMark/>
          </w:tcPr>
          <w:p w14:paraId="736D031B"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r>
      <w:tr w:rsidR="00302C47" w:rsidRPr="009653F7" w14:paraId="67E01AF0" w14:textId="77777777" w:rsidTr="00302C47">
        <w:trPr>
          <w:trHeight w:val="113"/>
        </w:trPr>
        <w:tc>
          <w:tcPr>
            <w:tcW w:w="1714" w:type="pct"/>
            <w:tcBorders>
              <w:top w:val="nil"/>
              <w:left w:val="single" w:sz="4" w:space="0" w:color="BDD7EE"/>
              <w:bottom w:val="single" w:sz="4" w:space="0" w:color="BDD7EE"/>
              <w:right w:val="single" w:sz="4" w:space="0" w:color="BDD7EE"/>
            </w:tcBorders>
            <w:shd w:val="clear" w:color="auto" w:fill="auto"/>
            <w:hideMark/>
          </w:tcPr>
          <w:p w14:paraId="50D4FBD6" w14:textId="30F09B1A" w:rsidR="00302C47" w:rsidRPr="00BE5884" w:rsidRDefault="00302C47" w:rsidP="00302C47">
            <w:pPr>
              <w:spacing w:after="0" w:line="240" w:lineRule="auto"/>
              <w:outlineLvl w:val="0"/>
              <w:rPr>
                <w:rFonts w:ascii="Sylfaen" w:eastAsia="Times New Roman" w:hAnsi="Sylfaen" w:cs="Arial"/>
                <w:sz w:val="20"/>
                <w:szCs w:val="20"/>
              </w:rPr>
            </w:pPr>
            <w:r w:rsidRPr="00BE5884">
              <w:rPr>
                <w:rFonts w:ascii="Sylfaen" w:hAnsi="Sylfaen"/>
                <w:sz w:val="20"/>
                <w:szCs w:val="20"/>
              </w:rPr>
              <w:t>2023-2026 Forecast (November 2022)</w:t>
            </w:r>
          </w:p>
        </w:tc>
        <w:tc>
          <w:tcPr>
            <w:tcW w:w="411" w:type="pct"/>
            <w:tcBorders>
              <w:top w:val="nil"/>
              <w:left w:val="single" w:sz="4" w:space="0" w:color="B4C6E7"/>
              <w:bottom w:val="single" w:sz="4" w:space="0" w:color="B4C6E7"/>
              <w:right w:val="single" w:sz="4" w:space="0" w:color="B4C6E7"/>
            </w:tcBorders>
            <w:shd w:val="clear" w:color="auto" w:fill="auto"/>
            <w:noWrap/>
            <w:vAlign w:val="center"/>
            <w:hideMark/>
          </w:tcPr>
          <w:p w14:paraId="15CE211A"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207,9</w:t>
            </w:r>
          </w:p>
        </w:tc>
        <w:tc>
          <w:tcPr>
            <w:tcW w:w="411" w:type="pct"/>
            <w:tcBorders>
              <w:top w:val="nil"/>
              <w:left w:val="nil"/>
              <w:bottom w:val="single" w:sz="4" w:space="0" w:color="B4C6E7"/>
              <w:right w:val="single" w:sz="4" w:space="0" w:color="B4C6E7"/>
            </w:tcBorders>
            <w:shd w:val="clear" w:color="auto" w:fill="auto"/>
            <w:noWrap/>
            <w:vAlign w:val="center"/>
            <w:hideMark/>
          </w:tcPr>
          <w:p w14:paraId="1FD8AC8D"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421,7</w:t>
            </w:r>
          </w:p>
        </w:tc>
        <w:tc>
          <w:tcPr>
            <w:tcW w:w="493" w:type="pct"/>
            <w:tcBorders>
              <w:top w:val="nil"/>
              <w:left w:val="nil"/>
              <w:bottom w:val="single" w:sz="4" w:space="0" w:color="B4C6E7"/>
              <w:right w:val="single" w:sz="4" w:space="0" w:color="B4C6E7"/>
            </w:tcBorders>
            <w:shd w:val="clear" w:color="auto" w:fill="auto"/>
            <w:noWrap/>
            <w:vAlign w:val="center"/>
            <w:hideMark/>
          </w:tcPr>
          <w:p w14:paraId="56606959"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450,0</w:t>
            </w:r>
          </w:p>
        </w:tc>
        <w:tc>
          <w:tcPr>
            <w:tcW w:w="493" w:type="pct"/>
            <w:tcBorders>
              <w:top w:val="nil"/>
              <w:left w:val="nil"/>
              <w:bottom w:val="single" w:sz="4" w:space="0" w:color="B4C6E7"/>
              <w:right w:val="single" w:sz="4" w:space="0" w:color="B4C6E7"/>
            </w:tcBorders>
            <w:shd w:val="clear" w:color="auto" w:fill="auto"/>
            <w:noWrap/>
            <w:vAlign w:val="center"/>
            <w:hideMark/>
          </w:tcPr>
          <w:p w14:paraId="4BB66A27"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350,0</w:t>
            </w:r>
          </w:p>
        </w:tc>
        <w:tc>
          <w:tcPr>
            <w:tcW w:w="493" w:type="pct"/>
            <w:tcBorders>
              <w:top w:val="nil"/>
              <w:left w:val="nil"/>
              <w:bottom w:val="single" w:sz="4" w:space="0" w:color="B4C6E7"/>
              <w:right w:val="single" w:sz="4" w:space="0" w:color="B4C6E7"/>
            </w:tcBorders>
            <w:shd w:val="clear" w:color="auto" w:fill="auto"/>
            <w:noWrap/>
            <w:vAlign w:val="center"/>
            <w:hideMark/>
          </w:tcPr>
          <w:p w14:paraId="30132672"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300,0</w:t>
            </w:r>
          </w:p>
        </w:tc>
        <w:tc>
          <w:tcPr>
            <w:tcW w:w="493" w:type="pct"/>
            <w:tcBorders>
              <w:top w:val="nil"/>
              <w:left w:val="nil"/>
              <w:bottom w:val="single" w:sz="4" w:space="0" w:color="B4C6E7"/>
              <w:right w:val="single" w:sz="4" w:space="0" w:color="B4C6E7"/>
            </w:tcBorders>
            <w:shd w:val="clear" w:color="auto" w:fill="auto"/>
            <w:noWrap/>
            <w:vAlign w:val="center"/>
            <w:hideMark/>
          </w:tcPr>
          <w:p w14:paraId="69B6B9CE"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300,0</w:t>
            </w:r>
          </w:p>
        </w:tc>
        <w:tc>
          <w:tcPr>
            <w:tcW w:w="492" w:type="pct"/>
            <w:tcBorders>
              <w:top w:val="nil"/>
              <w:left w:val="nil"/>
              <w:bottom w:val="single" w:sz="4" w:space="0" w:color="B4C6E7"/>
              <w:right w:val="single" w:sz="4" w:space="0" w:color="B4C6E7"/>
            </w:tcBorders>
            <w:shd w:val="clear" w:color="auto" w:fill="auto"/>
            <w:noWrap/>
            <w:vAlign w:val="center"/>
            <w:hideMark/>
          </w:tcPr>
          <w:p w14:paraId="2202FE3C"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r>
      <w:tr w:rsidR="00302C47" w:rsidRPr="009653F7" w14:paraId="2D5CDE73" w14:textId="77777777" w:rsidTr="00302C47">
        <w:trPr>
          <w:trHeight w:val="113"/>
        </w:trPr>
        <w:tc>
          <w:tcPr>
            <w:tcW w:w="1714" w:type="pct"/>
            <w:tcBorders>
              <w:top w:val="single" w:sz="4" w:space="0" w:color="B4C6E7"/>
              <w:left w:val="single" w:sz="4" w:space="0" w:color="B4C6E7"/>
              <w:bottom w:val="single" w:sz="4" w:space="0" w:color="B4C6E7"/>
              <w:right w:val="single" w:sz="4" w:space="0" w:color="B4C6E7"/>
            </w:tcBorders>
            <w:shd w:val="clear" w:color="auto" w:fill="auto"/>
            <w:noWrap/>
            <w:hideMark/>
          </w:tcPr>
          <w:p w14:paraId="1B764C8C" w14:textId="27692FC8" w:rsidR="00302C47" w:rsidRPr="00BE5884" w:rsidRDefault="00302C47" w:rsidP="00302C47">
            <w:pPr>
              <w:spacing w:after="0" w:line="240" w:lineRule="auto"/>
              <w:outlineLvl w:val="0"/>
              <w:rPr>
                <w:rFonts w:ascii="Sylfaen" w:eastAsia="Times New Roman" w:hAnsi="Sylfaen" w:cs="Arial"/>
                <w:i/>
                <w:iCs/>
                <w:sz w:val="20"/>
                <w:szCs w:val="20"/>
              </w:rPr>
            </w:pPr>
            <w:r w:rsidRPr="00BE5884">
              <w:rPr>
                <w:rFonts w:ascii="Sylfaen" w:hAnsi="Sylfaen"/>
                <w:i/>
                <w:iCs/>
                <w:sz w:val="20"/>
                <w:szCs w:val="20"/>
              </w:rPr>
              <w:t>Change</w:t>
            </w:r>
          </w:p>
        </w:tc>
        <w:tc>
          <w:tcPr>
            <w:tcW w:w="411" w:type="pct"/>
            <w:tcBorders>
              <w:top w:val="nil"/>
              <w:left w:val="nil"/>
              <w:bottom w:val="single" w:sz="4" w:space="0" w:color="B4C6E7"/>
              <w:right w:val="single" w:sz="4" w:space="0" w:color="B4C6E7"/>
            </w:tcBorders>
            <w:shd w:val="clear" w:color="auto" w:fill="auto"/>
            <w:noWrap/>
            <w:vAlign w:val="center"/>
            <w:hideMark/>
          </w:tcPr>
          <w:p w14:paraId="246344CB"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11" w:type="pct"/>
            <w:tcBorders>
              <w:top w:val="nil"/>
              <w:left w:val="nil"/>
              <w:bottom w:val="single" w:sz="4" w:space="0" w:color="B4C6E7"/>
              <w:right w:val="single" w:sz="4" w:space="0" w:color="B4C6E7"/>
            </w:tcBorders>
            <w:shd w:val="clear" w:color="auto" w:fill="auto"/>
            <w:noWrap/>
            <w:vAlign w:val="center"/>
            <w:hideMark/>
          </w:tcPr>
          <w:p w14:paraId="0F52E07D"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14:paraId="797ACC7C"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14:paraId="7703B046"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100,0</w:t>
            </w:r>
          </w:p>
        </w:tc>
        <w:tc>
          <w:tcPr>
            <w:tcW w:w="493" w:type="pct"/>
            <w:tcBorders>
              <w:top w:val="nil"/>
              <w:left w:val="nil"/>
              <w:bottom w:val="single" w:sz="4" w:space="0" w:color="B4C6E7"/>
              <w:right w:val="single" w:sz="4" w:space="0" w:color="B4C6E7"/>
            </w:tcBorders>
            <w:shd w:val="clear" w:color="auto" w:fill="auto"/>
            <w:noWrap/>
            <w:vAlign w:val="center"/>
            <w:hideMark/>
          </w:tcPr>
          <w:p w14:paraId="638E57C0"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50,0</w:t>
            </w:r>
          </w:p>
        </w:tc>
        <w:tc>
          <w:tcPr>
            <w:tcW w:w="493" w:type="pct"/>
            <w:tcBorders>
              <w:top w:val="nil"/>
              <w:left w:val="nil"/>
              <w:bottom w:val="single" w:sz="4" w:space="0" w:color="B4C6E7"/>
              <w:right w:val="single" w:sz="4" w:space="0" w:color="B4C6E7"/>
            </w:tcBorders>
            <w:shd w:val="clear" w:color="auto" w:fill="auto"/>
            <w:noWrap/>
            <w:vAlign w:val="center"/>
            <w:hideMark/>
          </w:tcPr>
          <w:p w14:paraId="66C9575C"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50,0</w:t>
            </w:r>
          </w:p>
        </w:tc>
        <w:tc>
          <w:tcPr>
            <w:tcW w:w="492" w:type="pct"/>
            <w:tcBorders>
              <w:top w:val="nil"/>
              <w:left w:val="nil"/>
              <w:bottom w:val="single" w:sz="4" w:space="0" w:color="B4C6E7"/>
              <w:right w:val="single" w:sz="4" w:space="0" w:color="B4C6E7"/>
            </w:tcBorders>
            <w:shd w:val="clear" w:color="auto" w:fill="auto"/>
            <w:noWrap/>
            <w:vAlign w:val="center"/>
            <w:hideMark/>
          </w:tcPr>
          <w:p w14:paraId="552952DD"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r>
      <w:tr w:rsidR="00302C47" w:rsidRPr="009653F7" w14:paraId="57DE73E5" w14:textId="77777777" w:rsidTr="00E852A1">
        <w:trPr>
          <w:trHeight w:val="113"/>
        </w:trPr>
        <w:tc>
          <w:tcPr>
            <w:tcW w:w="1714" w:type="pct"/>
            <w:tcBorders>
              <w:top w:val="nil"/>
              <w:left w:val="single" w:sz="4" w:space="0" w:color="B4C6E7"/>
              <w:bottom w:val="single" w:sz="4" w:space="0" w:color="B4C6E7"/>
              <w:right w:val="single" w:sz="4" w:space="0" w:color="B4C6E7"/>
            </w:tcBorders>
            <w:shd w:val="clear" w:color="000000" w:fill="DDEBF7"/>
            <w:hideMark/>
          </w:tcPr>
          <w:p w14:paraId="5ECEA669" w14:textId="707E3257" w:rsidR="00302C47" w:rsidRPr="00BE5884" w:rsidRDefault="00302C47" w:rsidP="00302C47">
            <w:pPr>
              <w:spacing w:after="0" w:line="240" w:lineRule="auto"/>
              <w:outlineLvl w:val="0"/>
              <w:rPr>
                <w:rFonts w:ascii="Sylfaen" w:eastAsia="Times New Roman" w:hAnsi="Sylfaen" w:cs="Arial"/>
                <w:b/>
                <w:bCs/>
                <w:sz w:val="20"/>
                <w:szCs w:val="20"/>
              </w:rPr>
            </w:pPr>
            <w:r w:rsidRPr="00BE5884">
              <w:rPr>
                <w:rFonts w:ascii="Sylfaen" w:hAnsi="Sylfaen"/>
                <w:b/>
                <w:bCs/>
                <w:sz w:val="20"/>
                <w:szCs w:val="20"/>
              </w:rPr>
              <w:t>Decrease in financial assets</w:t>
            </w:r>
          </w:p>
        </w:tc>
        <w:tc>
          <w:tcPr>
            <w:tcW w:w="411" w:type="pct"/>
            <w:tcBorders>
              <w:top w:val="nil"/>
              <w:left w:val="nil"/>
              <w:bottom w:val="single" w:sz="4" w:space="0" w:color="B4C6E7"/>
              <w:right w:val="single" w:sz="4" w:space="0" w:color="B4C6E7"/>
            </w:tcBorders>
            <w:shd w:val="clear" w:color="000000" w:fill="DDEBF7"/>
            <w:noWrap/>
            <w:vAlign w:val="center"/>
            <w:hideMark/>
          </w:tcPr>
          <w:p w14:paraId="38D2F2AC" w14:textId="77777777" w:rsidR="00302C47" w:rsidRPr="009653F7" w:rsidRDefault="00302C47" w:rsidP="00302C4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11" w:type="pct"/>
            <w:tcBorders>
              <w:top w:val="nil"/>
              <w:left w:val="nil"/>
              <w:bottom w:val="single" w:sz="4" w:space="0" w:color="B4C6E7"/>
              <w:right w:val="single" w:sz="4" w:space="0" w:color="B4C6E7"/>
            </w:tcBorders>
            <w:shd w:val="clear" w:color="000000" w:fill="DDEBF7"/>
            <w:noWrap/>
            <w:vAlign w:val="center"/>
            <w:hideMark/>
          </w:tcPr>
          <w:p w14:paraId="0FB472E0" w14:textId="77777777" w:rsidR="00302C47" w:rsidRPr="009653F7" w:rsidRDefault="00302C47" w:rsidP="00302C4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14:paraId="18A7AC4E" w14:textId="77777777" w:rsidR="00302C47" w:rsidRPr="009653F7" w:rsidRDefault="00302C47" w:rsidP="00302C4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14:paraId="7389F743" w14:textId="77777777" w:rsidR="00302C47" w:rsidRPr="009653F7" w:rsidRDefault="00302C47" w:rsidP="00302C4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14:paraId="0EDFB7C2" w14:textId="77777777" w:rsidR="00302C47" w:rsidRPr="009653F7" w:rsidRDefault="00302C47" w:rsidP="00302C4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14:paraId="37994F0A" w14:textId="77777777" w:rsidR="00302C47" w:rsidRPr="009653F7" w:rsidRDefault="00302C47" w:rsidP="00302C4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2" w:type="pct"/>
            <w:tcBorders>
              <w:top w:val="nil"/>
              <w:left w:val="nil"/>
              <w:bottom w:val="single" w:sz="4" w:space="0" w:color="B4C6E7"/>
              <w:right w:val="single" w:sz="4" w:space="0" w:color="B4C6E7"/>
            </w:tcBorders>
            <w:shd w:val="clear" w:color="000000" w:fill="DDEBF7"/>
            <w:noWrap/>
            <w:vAlign w:val="center"/>
            <w:hideMark/>
          </w:tcPr>
          <w:p w14:paraId="0F7A0A01"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302C47" w:rsidRPr="009653F7" w14:paraId="68C2CA56" w14:textId="77777777" w:rsidTr="00E852A1">
        <w:trPr>
          <w:trHeight w:val="113"/>
        </w:trPr>
        <w:tc>
          <w:tcPr>
            <w:tcW w:w="1714" w:type="pct"/>
            <w:tcBorders>
              <w:top w:val="nil"/>
              <w:left w:val="single" w:sz="4" w:space="0" w:color="B4C6E7"/>
              <w:bottom w:val="single" w:sz="4" w:space="0" w:color="B4C6E7"/>
              <w:right w:val="single" w:sz="4" w:space="0" w:color="B4C6E7"/>
            </w:tcBorders>
            <w:shd w:val="clear" w:color="auto" w:fill="auto"/>
            <w:hideMark/>
          </w:tcPr>
          <w:p w14:paraId="0C11067D" w14:textId="1C4FA573" w:rsidR="00302C47" w:rsidRPr="00BE5884" w:rsidRDefault="00302C47" w:rsidP="00302C47">
            <w:pPr>
              <w:spacing w:after="0" w:line="240" w:lineRule="auto"/>
              <w:outlineLvl w:val="0"/>
              <w:rPr>
                <w:rFonts w:ascii="Sylfaen" w:eastAsia="Times New Roman" w:hAnsi="Sylfaen" w:cs="Arial"/>
                <w:sz w:val="20"/>
                <w:szCs w:val="20"/>
              </w:rPr>
            </w:pPr>
            <w:r w:rsidRPr="00BE5884">
              <w:rPr>
                <w:rFonts w:ascii="Sylfaen" w:hAnsi="Sylfaen"/>
                <w:sz w:val="20"/>
                <w:szCs w:val="20"/>
              </w:rPr>
              <w:t>2022-2025 Forecast (July 2021)</w:t>
            </w:r>
          </w:p>
        </w:tc>
        <w:tc>
          <w:tcPr>
            <w:tcW w:w="411" w:type="pct"/>
            <w:tcBorders>
              <w:top w:val="nil"/>
              <w:left w:val="nil"/>
              <w:bottom w:val="single" w:sz="4" w:space="0" w:color="B4C6E7"/>
              <w:right w:val="single" w:sz="4" w:space="0" w:color="B4C6E7"/>
            </w:tcBorders>
            <w:shd w:val="clear" w:color="auto" w:fill="auto"/>
            <w:noWrap/>
            <w:vAlign w:val="center"/>
            <w:hideMark/>
          </w:tcPr>
          <w:p w14:paraId="0432AB47"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167,4</w:t>
            </w:r>
          </w:p>
        </w:tc>
        <w:tc>
          <w:tcPr>
            <w:tcW w:w="411" w:type="pct"/>
            <w:tcBorders>
              <w:top w:val="nil"/>
              <w:left w:val="nil"/>
              <w:bottom w:val="single" w:sz="4" w:space="0" w:color="B4C6E7"/>
              <w:right w:val="single" w:sz="4" w:space="0" w:color="B4C6E7"/>
            </w:tcBorders>
            <w:shd w:val="clear" w:color="auto" w:fill="auto"/>
            <w:noWrap/>
            <w:vAlign w:val="center"/>
            <w:hideMark/>
          </w:tcPr>
          <w:p w14:paraId="26E1694F"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210,0</w:t>
            </w:r>
          </w:p>
        </w:tc>
        <w:tc>
          <w:tcPr>
            <w:tcW w:w="493" w:type="pct"/>
            <w:tcBorders>
              <w:top w:val="nil"/>
              <w:left w:val="nil"/>
              <w:bottom w:val="single" w:sz="4" w:space="0" w:color="B4C6E7"/>
              <w:right w:val="single" w:sz="4" w:space="0" w:color="B4C6E7"/>
            </w:tcBorders>
            <w:shd w:val="clear" w:color="auto" w:fill="auto"/>
            <w:noWrap/>
            <w:vAlign w:val="center"/>
            <w:hideMark/>
          </w:tcPr>
          <w:p w14:paraId="3091BD1D"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115,0</w:t>
            </w:r>
          </w:p>
        </w:tc>
        <w:tc>
          <w:tcPr>
            <w:tcW w:w="493" w:type="pct"/>
            <w:tcBorders>
              <w:top w:val="nil"/>
              <w:left w:val="nil"/>
              <w:bottom w:val="single" w:sz="4" w:space="0" w:color="B4C6E7"/>
              <w:right w:val="single" w:sz="4" w:space="0" w:color="B4C6E7"/>
            </w:tcBorders>
            <w:shd w:val="clear" w:color="auto" w:fill="auto"/>
            <w:noWrap/>
            <w:vAlign w:val="center"/>
            <w:hideMark/>
          </w:tcPr>
          <w:p w14:paraId="6210CAF7"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115,0</w:t>
            </w:r>
          </w:p>
        </w:tc>
        <w:tc>
          <w:tcPr>
            <w:tcW w:w="493" w:type="pct"/>
            <w:tcBorders>
              <w:top w:val="nil"/>
              <w:left w:val="nil"/>
              <w:bottom w:val="single" w:sz="4" w:space="0" w:color="B4C6E7"/>
              <w:right w:val="single" w:sz="4" w:space="0" w:color="B4C6E7"/>
            </w:tcBorders>
            <w:shd w:val="clear" w:color="auto" w:fill="auto"/>
            <w:noWrap/>
            <w:vAlign w:val="center"/>
            <w:hideMark/>
          </w:tcPr>
          <w:p w14:paraId="39473FDF"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115,0</w:t>
            </w:r>
          </w:p>
        </w:tc>
        <w:tc>
          <w:tcPr>
            <w:tcW w:w="493" w:type="pct"/>
            <w:tcBorders>
              <w:top w:val="nil"/>
              <w:left w:val="nil"/>
              <w:bottom w:val="single" w:sz="4" w:space="0" w:color="B4C6E7"/>
              <w:right w:val="single" w:sz="4" w:space="0" w:color="B4C6E7"/>
            </w:tcBorders>
            <w:shd w:val="clear" w:color="auto" w:fill="auto"/>
            <w:noWrap/>
            <w:vAlign w:val="center"/>
            <w:hideMark/>
          </w:tcPr>
          <w:p w14:paraId="7D6A1531"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115,0</w:t>
            </w:r>
          </w:p>
        </w:tc>
        <w:tc>
          <w:tcPr>
            <w:tcW w:w="492" w:type="pct"/>
            <w:tcBorders>
              <w:top w:val="nil"/>
              <w:left w:val="nil"/>
              <w:bottom w:val="single" w:sz="4" w:space="0" w:color="B4C6E7"/>
              <w:right w:val="single" w:sz="4" w:space="0" w:color="B4C6E7"/>
            </w:tcBorders>
            <w:shd w:val="clear" w:color="000000" w:fill="DDEBF7"/>
            <w:noWrap/>
            <w:vAlign w:val="center"/>
            <w:hideMark/>
          </w:tcPr>
          <w:p w14:paraId="69BBE811"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302C47" w:rsidRPr="009653F7" w14:paraId="4A4AE813" w14:textId="77777777" w:rsidTr="00E852A1">
        <w:trPr>
          <w:trHeight w:val="113"/>
        </w:trPr>
        <w:tc>
          <w:tcPr>
            <w:tcW w:w="1714" w:type="pct"/>
            <w:tcBorders>
              <w:top w:val="nil"/>
              <w:left w:val="single" w:sz="4" w:space="0" w:color="B4C6E7"/>
              <w:bottom w:val="single" w:sz="4" w:space="0" w:color="B4C6E7"/>
              <w:right w:val="single" w:sz="4" w:space="0" w:color="B4C6E7"/>
            </w:tcBorders>
            <w:shd w:val="clear" w:color="auto" w:fill="auto"/>
            <w:hideMark/>
          </w:tcPr>
          <w:p w14:paraId="13D9303E" w14:textId="0B1734C7" w:rsidR="00302C47" w:rsidRPr="00BE5884" w:rsidRDefault="00302C47" w:rsidP="00302C47">
            <w:pPr>
              <w:spacing w:after="0" w:line="240" w:lineRule="auto"/>
              <w:outlineLvl w:val="0"/>
              <w:rPr>
                <w:rFonts w:ascii="Sylfaen" w:eastAsia="Times New Roman" w:hAnsi="Sylfaen" w:cs="Arial"/>
                <w:sz w:val="20"/>
                <w:szCs w:val="20"/>
              </w:rPr>
            </w:pPr>
            <w:r w:rsidRPr="00BE5884">
              <w:rPr>
                <w:rFonts w:ascii="Sylfaen" w:hAnsi="Sylfaen"/>
                <w:sz w:val="20"/>
                <w:szCs w:val="20"/>
              </w:rPr>
              <w:t>2022-2025 forecast (December 2021)</w:t>
            </w:r>
          </w:p>
        </w:tc>
        <w:tc>
          <w:tcPr>
            <w:tcW w:w="411" w:type="pct"/>
            <w:tcBorders>
              <w:top w:val="nil"/>
              <w:left w:val="nil"/>
              <w:bottom w:val="single" w:sz="4" w:space="0" w:color="B4C6E7"/>
              <w:right w:val="single" w:sz="4" w:space="0" w:color="B4C6E7"/>
            </w:tcBorders>
            <w:shd w:val="clear" w:color="auto" w:fill="auto"/>
            <w:noWrap/>
            <w:vAlign w:val="center"/>
            <w:hideMark/>
          </w:tcPr>
          <w:p w14:paraId="0E1C7CB0"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167,4</w:t>
            </w:r>
          </w:p>
        </w:tc>
        <w:tc>
          <w:tcPr>
            <w:tcW w:w="411" w:type="pct"/>
            <w:tcBorders>
              <w:top w:val="nil"/>
              <w:left w:val="nil"/>
              <w:bottom w:val="single" w:sz="4" w:space="0" w:color="B4C6E7"/>
              <w:right w:val="single" w:sz="4" w:space="0" w:color="B4C6E7"/>
            </w:tcBorders>
            <w:shd w:val="clear" w:color="auto" w:fill="auto"/>
            <w:noWrap/>
            <w:vAlign w:val="center"/>
            <w:hideMark/>
          </w:tcPr>
          <w:p w14:paraId="75E82E52"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210,0</w:t>
            </w:r>
          </w:p>
        </w:tc>
        <w:tc>
          <w:tcPr>
            <w:tcW w:w="493" w:type="pct"/>
            <w:tcBorders>
              <w:top w:val="nil"/>
              <w:left w:val="nil"/>
              <w:bottom w:val="single" w:sz="4" w:space="0" w:color="B4C6E7"/>
              <w:right w:val="single" w:sz="4" w:space="0" w:color="B4C6E7"/>
            </w:tcBorders>
            <w:shd w:val="clear" w:color="auto" w:fill="auto"/>
            <w:noWrap/>
            <w:vAlign w:val="center"/>
            <w:hideMark/>
          </w:tcPr>
          <w:p w14:paraId="6745FD71"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130,0</w:t>
            </w:r>
          </w:p>
        </w:tc>
        <w:tc>
          <w:tcPr>
            <w:tcW w:w="493" w:type="pct"/>
            <w:tcBorders>
              <w:top w:val="nil"/>
              <w:left w:val="nil"/>
              <w:bottom w:val="single" w:sz="4" w:space="0" w:color="B4C6E7"/>
              <w:right w:val="single" w:sz="4" w:space="0" w:color="B4C6E7"/>
            </w:tcBorders>
            <w:shd w:val="clear" w:color="auto" w:fill="auto"/>
            <w:noWrap/>
            <w:vAlign w:val="center"/>
            <w:hideMark/>
          </w:tcPr>
          <w:p w14:paraId="0318C96C"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130,0</w:t>
            </w:r>
          </w:p>
        </w:tc>
        <w:tc>
          <w:tcPr>
            <w:tcW w:w="493" w:type="pct"/>
            <w:tcBorders>
              <w:top w:val="nil"/>
              <w:left w:val="nil"/>
              <w:bottom w:val="single" w:sz="4" w:space="0" w:color="B4C6E7"/>
              <w:right w:val="single" w:sz="4" w:space="0" w:color="B4C6E7"/>
            </w:tcBorders>
            <w:shd w:val="clear" w:color="auto" w:fill="auto"/>
            <w:noWrap/>
            <w:vAlign w:val="center"/>
            <w:hideMark/>
          </w:tcPr>
          <w:p w14:paraId="68F3E0E4"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130,0</w:t>
            </w:r>
          </w:p>
        </w:tc>
        <w:tc>
          <w:tcPr>
            <w:tcW w:w="493" w:type="pct"/>
            <w:tcBorders>
              <w:top w:val="nil"/>
              <w:left w:val="nil"/>
              <w:bottom w:val="single" w:sz="4" w:space="0" w:color="B4C6E7"/>
              <w:right w:val="single" w:sz="4" w:space="0" w:color="B4C6E7"/>
            </w:tcBorders>
            <w:shd w:val="clear" w:color="auto" w:fill="auto"/>
            <w:noWrap/>
            <w:vAlign w:val="center"/>
            <w:hideMark/>
          </w:tcPr>
          <w:p w14:paraId="6F076E8F"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130,0</w:t>
            </w:r>
          </w:p>
        </w:tc>
        <w:tc>
          <w:tcPr>
            <w:tcW w:w="492" w:type="pct"/>
            <w:tcBorders>
              <w:top w:val="nil"/>
              <w:left w:val="nil"/>
              <w:bottom w:val="single" w:sz="4" w:space="0" w:color="B4C6E7"/>
              <w:right w:val="single" w:sz="4" w:space="0" w:color="B4C6E7"/>
            </w:tcBorders>
            <w:shd w:val="clear" w:color="000000" w:fill="DDEBF7"/>
            <w:noWrap/>
            <w:vAlign w:val="center"/>
            <w:hideMark/>
          </w:tcPr>
          <w:p w14:paraId="0B294BBA"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302C47" w:rsidRPr="009653F7" w14:paraId="5C1B5E1E" w14:textId="77777777" w:rsidTr="00E852A1">
        <w:trPr>
          <w:trHeight w:val="113"/>
        </w:trPr>
        <w:tc>
          <w:tcPr>
            <w:tcW w:w="1714" w:type="pct"/>
            <w:tcBorders>
              <w:top w:val="nil"/>
              <w:left w:val="single" w:sz="4" w:space="0" w:color="B4C6E7"/>
              <w:bottom w:val="single" w:sz="4" w:space="0" w:color="B4C6E7"/>
              <w:right w:val="single" w:sz="4" w:space="0" w:color="B4C6E7"/>
            </w:tcBorders>
            <w:shd w:val="clear" w:color="auto" w:fill="auto"/>
            <w:noWrap/>
            <w:hideMark/>
          </w:tcPr>
          <w:p w14:paraId="36B60203" w14:textId="42A457D6" w:rsidR="00302C47" w:rsidRPr="00BE5884" w:rsidRDefault="00302C47" w:rsidP="00302C47">
            <w:pPr>
              <w:spacing w:after="0" w:line="240" w:lineRule="auto"/>
              <w:outlineLvl w:val="0"/>
              <w:rPr>
                <w:rFonts w:ascii="Sylfaen" w:eastAsia="Times New Roman" w:hAnsi="Sylfaen" w:cs="Arial"/>
                <w:i/>
                <w:iCs/>
                <w:sz w:val="20"/>
                <w:szCs w:val="20"/>
              </w:rPr>
            </w:pPr>
            <w:r w:rsidRPr="00BE5884">
              <w:rPr>
                <w:rFonts w:ascii="Sylfaen" w:hAnsi="Sylfaen"/>
                <w:i/>
                <w:iCs/>
                <w:sz w:val="20"/>
                <w:szCs w:val="20"/>
              </w:rPr>
              <w:t>Change</w:t>
            </w:r>
          </w:p>
        </w:tc>
        <w:tc>
          <w:tcPr>
            <w:tcW w:w="411" w:type="pct"/>
            <w:tcBorders>
              <w:top w:val="nil"/>
              <w:left w:val="nil"/>
              <w:bottom w:val="single" w:sz="4" w:space="0" w:color="B4C6E7"/>
              <w:right w:val="single" w:sz="4" w:space="0" w:color="B4C6E7"/>
            </w:tcBorders>
            <w:shd w:val="clear" w:color="auto" w:fill="auto"/>
            <w:noWrap/>
            <w:vAlign w:val="center"/>
            <w:hideMark/>
          </w:tcPr>
          <w:p w14:paraId="7F77F026"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11" w:type="pct"/>
            <w:tcBorders>
              <w:top w:val="nil"/>
              <w:left w:val="nil"/>
              <w:bottom w:val="single" w:sz="4" w:space="0" w:color="B4C6E7"/>
              <w:right w:val="single" w:sz="4" w:space="0" w:color="B4C6E7"/>
            </w:tcBorders>
            <w:shd w:val="clear" w:color="auto" w:fill="auto"/>
            <w:noWrap/>
            <w:vAlign w:val="center"/>
            <w:hideMark/>
          </w:tcPr>
          <w:p w14:paraId="3744D173"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14:paraId="6623F521"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15,0</w:t>
            </w:r>
          </w:p>
        </w:tc>
        <w:tc>
          <w:tcPr>
            <w:tcW w:w="493" w:type="pct"/>
            <w:tcBorders>
              <w:top w:val="nil"/>
              <w:left w:val="nil"/>
              <w:bottom w:val="single" w:sz="4" w:space="0" w:color="B4C6E7"/>
              <w:right w:val="single" w:sz="4" w:space="0" w:color="B4C6E7"/>
            </w:tcBorders>
            <w:shd w:val="clear" w:color="auto" w:fill="auto"/>
            <w:noWrap/>
            <w:vAlign w:val="center"/>
            <w:hideMark/>
          </w:tcPr>
          <w:p w14:paraId="0C7FD05A"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15,0</w:t>
            </w:r>
          </w:p>
        </w:tc>
        <w:tc>
          <w:tcPr>
            <w:tcW w:w="493" w:type="pct"/>
            <w:tcBorders>
              <w:top w:val="nil"/>
              <w:left w:val="nil"/>
              <w:bottom w:val="single" w:sz="4" w:space="0" w:color="B4C6E7"/>
              <w:right w:val="single" w:sz="4" w:space="0" w:color="B4C6E7"/>
            </w:tcBorders>
            <w:shd w:val="clear" w:color="auto" w:fill="auto"/>
            <w:noWrap/>
            <w:vAlign w:val="center"/>
            <w:hideMark/>
          </w:tcPr>
          <w:p w14:paraId="1E68CC9D"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15,0</w:t>
            </w:r>
          </w:p>
        </w:tc>
        <w:tc>
          <w:tcPr>
            <w:tcW w:w="493" w:type="pct"/>
            <w:tcBorders>
              <w:top w:val="nil"/>
              <w:left w:val="nil"/>
              <w:bottom w:val="single" w:sz="4" w:space="0" w:color="B4C6E7"/>
              <w:right w:val="single" w:sz="4" w:space="0" w:color="B4C6E7"/>
            </w:tcBorders>
            <w:shd w:val="clear" w:color="auto" w:fill="auto"/>
            <w:noWrap/>
            <w:vAlign w:val="center"/>
            <w:hideMark/>
          </w:tcPr>
          <w:p w14:paraId="357E5430"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15,0</w:t>
            </w:r>
          </w:p>
        </w:tc>
        <w:tc>
          <w:tcPr>
            <w:tcW w:w="492" w:type="pct"/>
            <w:tcBorders>
              <w:top w:val="nil"/>
              <w:left w:val="nil"/>
              <w:bottom w:val="single" w:sz="4" w:space="0" w:color="B4C6E7"/>
              <w:right w:val="single" w:sz="4" w:space="0" w:color="B4C6E7"/>
            </w:tcBorders>
            <w:shd w:val="clear" w:color="000000" w:fill="DDEBF7"/>
            <w:noWrap/>
            <w:vAlign w:val="center"/>
            <w:hideMark/>
          </w:tcPr>
          <w:p w14:paraId="4A709545"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 </w:t>
            </w:r>
          </w:p>
        </w:tc>
      </w:tr>
      <w:tr w:rsidR="00302C47" w:rsidRPr="009653F7" w14:paraId="60904363" w14:textId="77777777" w:rsidTr="00E852A1">
        <w:trPr>
          <w:trHeight w:val="113"/>
        </w:trPr>
        <w:tc>
          <w:tcPr>
            <w:tcW w:w="1714" w:type="pct"/>
            <w:tcBorders>
              <w:top w:val="single" w:sz="4" w:space="0" w:color="BDD7EE"/>
              <w:left w:val="single" w:sz="4" w:space="0" w:color="BDD7EE"/>
              <w:bottom w:val="single" w:sz="4" w:space="0" w:color="BDD7EE"/>
              <w:right w:val="single" w:sz="4" w:space="0" w:color="BDD7EE"/>
            </w:tcBorders>
            <w:shd w:val="clear" w:color="auto" w:fill="auto"/>
            <w:hideMark/>
          </w:tcPr>
          <w:p w14:paraId="20F68DE0" w14:textId="3FAEE100" w:rsidR="00302C47" w:rsidRPr="00BE5884" w:rsidRDefault="00302C47" w:rsidP="00302C47">
            <w:pPr>
              <w:spacing w:after="0" w:line="240" w:lineRule="auto"/>
              <w:outlineLvl w:val="0"/>
              <w:rPr>
                <w:rFonts w:ascii="Sylfaen" w:eastAsia="Times New Roman" w:hAnsi="Sylfaen" w:cs="Arial"/>
                <w:sz w:val="20"/>
                <w:szCs w:val="20"/>
              </w:rPr>
            </w:pPr>
            <w:r w:rsidRPr="00BE5884">
              <w:rPr>
                <w:rFonts w:ascii="Sylfaen" w:hAnsi="Sylfaen"/>
                <w:sz w:val="20"/>
                <w:szCs w:val="20"/>
              </w:rPr>
              <w:t>2023-2026 Forecast (July 2022)</w:t>
            </w:r>
          </w:p>
        </w:tc>
        <w:tc>
          <w:tcPr>
            <w:tcW w:w="411" w:type="pct"/>
            <w:tcBorders>
              <w:top w:val="nil"/>
              <w:left w:val="single" w:sz="4" w:space="0" w:color="B4C6E7"/>
              <w:bottom w:val="single" w:sz="4" w:space="0" w:color="B4C6E7"/>
              <w:right w:val="single" w:sz="4" w:space="0" w:color="B4C6E7"/>
            </w:tcBorders>
            <w:shd w:val="clear" w:color="auto" w:fill="auto"/>
            <w:noWrap/>
            <w:vAlign w:val="center"/>
            <w:hideMark/>
          </w:tcPr>
          <w:p w14:paraId="2DAD9036"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167,4</w:t>
            </w:r>
          </w:p>
        </w:tc>
        <w:tc>
          <w:tcPr>
            <w:tcW w:w="411" w:type="pct"/>
            <w:tcBorders>
              <w:top w:val="nil"/>
              <w:left w:val="nil"/>
              <w:bottom w:val="single" w:sz="4" w:space="0" w:color="B4C6E7"/>
              <w:right w:val="single" w:sz="4" w:space="0" w:color="B4C6E7"/>
            </w:tcBorders>
            <w:shd w:val="clear" w:color="auto" w:fill="auto"/>
            <w:noWrap/>
            <w:vAlign w:val="center"/>
            <w:hideMark/>
          </w:tcPr>
          <w:p w14:paraId="7682262E"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142,2</w:t>
            </w:r>
          </w:p>
        </w:tc>
        <w:tc>
          <w:tcPr>
            <w:tcW w:w="493" w:type="pct"/>
            <w:tcBorders>
              <w:top w:val="nil"/>
              <w:left w:val="nil"/>
              <w:bottom w:val="single" w:sz="4" w:space="0" w:color="B4C6E7"/>
              <w:right w:val="single" w:sz="4" w:space="0" w:color="B4C6E7"/>
            </w:tcBorders>
            <w:shd w:val="clear" w:color="auto" w:fill="auto"/>
            <w:noWrap/>
            <w:vAlign w:val="center"/>
            <w:hideMark/>
          </w:tcPr>
          <w:p w14:paraId="79FFA63F"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130,0</w:t>
            </w:r>
          </w:p>
        </w:tc>
        <w:tc>
          <w:tcPr>
            <w:tcW w:w="493" w:type="pct"/>
            <w:tcBorders>
              <w:top w:val="nil"/>
              <w:left w:val="nil"/>
              <w:bottom w:val="single" w:sz="4" w:space="0" w:color="B4C6E7"/>
              <w:right w:val="single" w:sz="4" w:space="0" w:color="B4C6E7"/>
            </w:tcBorders>
            <w:shd w:val="clear" w:color="auto" w:fill="auto"/>
            <w:noWrap/>
            <w:vAlign w:val="center"/>
            <w:hideMark/>
          </w:tcPr>
          <w:p w14:paraId="5F99C2AF"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130,0</w:t>
            </w:r>
          </w:p>
        </w:tc>
        <w:tc>
          <w:tcPr>
            <w:tcW w:w="493" w:type="pct"/>
            <w:tcBorders>
              <w:top w:val="nil"/>
              <w:left w:val="nil"/>
              <w:bottom w:val="single" w:sz="4" w:space="0" w:color="B4C6E7"/>
              <w:right w:val="single" w:sz="4" w:space="0" w:color="B4C6E7"/>
            </w:tcBorders>
            <w:shd w:val="clear" w:color="auto" w:fill="auto"/>
            <w:noWrap/>
            <w:vAlign w:val="center"/>
            <w:hideMark/>
          </w:tcPr>
          <w:p w14:paraId="28CEA0E5"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130,0</w:t>
            </w:r>
          </w:p>
        </w:tc>
        <w:tc>
          <w:tcPr>
            <w:tcW w:w="493" w:type="pct"/>
            <w:tcBorders>
              <w:top w:val="nil"/>
              <w:left w:val="nil"/>
              <w:bottom w:val="single" w:sz="4" w:space="0" w:color="B4C6E7"/>
              <w:right w:val="single" w:sz="4" w:space="0" w:color="B4C6E7"/>
            </w:tcBorders>
            <w:shd w:val="clear" w:color="auto" w:fill="auto"/>
            <w:noWrap/>
            <w:vAlign w:val="center"/>
            <w:hideMark/>
          </w:tcPr>
          <w:p w14:paraId="19FF4B8F"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130,0</w:t>
            </w:r>
          </w:p>
        </w:tc>
        <w:tc>
          <w:tcPr>
            <w:tcW w:w="492" w:type="pct"/>
            <w:tcBorders>
              <w:top w:val="nil"/>
              <w:left w:val="nil"/>
              <w:bottom w:val="single" w:sz="4" w:space="0" w:color="B4C6E7"/>
              <w:right w:val="single" w:sz="4" w:space="0" w:color="B4C6E7"/>
            </w:tcBorders>
            <w:shd w:val="clear" w:color="auto" w:fill="auto"/>
            <w:noWrap/>
            <w:vAlign w:val="center"/>
            <w:hideMark/>
          </w:tcPr>
          <w:p w14:paraId="720262AC"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130,0</w:t>
            </w:r>
          </w:p>
        </w:tc>
      </w:tr>
      <w:tr w:rsidR="00302C47" w:rsidRPr="009653F7" w14:paraId="24E0BCBB" w14:textId="77777777" w:rsidTr="00E852A1">
        <w:trPr>
          <w:trHeight w:val="113"/>
        </w:trPr>
        <w:tc>
          <w:tcPr>
            <w:tcW w:w="1714" w:type="pct"/>
            <w:tcBorders>
              <w:top w:val="nil"/>
              <w:left w:val="single" w:sz="4" w:space="0" w:color="BDD7EE"/>
              <w:bottom w:val="single" w:sz="4" w:space="0" w:color="BDD7EE"/>
              <w:right w:val="single" w:sz="4" w:space="0" w:color="BDD7EE"/>
            </w:tcBorders>
            <w:shd w:val="clear" w:color="auto" w:fill="auto"/>
            <w:hideMark/>
          </w:tcPr>
          <w:p w14:paraId="1976242E" w14:textId="53961AF9" w:rsidR="00302C47" w:rsidRPr="00BE5884" w:rsidRDefault="00302C47" w:rsidP="00302C47">
            <w:pPr>
              <w:spacing w:after="0" w:line="240" w:lineRule="auto"/>
              <w:outlineLvl w:val="0"/>
              <w:rPr>
                <w:rFonts w:ascii="Sylfaen" w:eastAsia="Times New Roman" w:hAnsi="Sylfaen" w:cs="Arial"/>
                <w:sz w:val="20"/>
                <w:szCs w:val="20"/>
              </w:rPr>
            </w:pPr>
            <w:r w:rsidRPr="00BE5884">
              <w:rPr>
                <w:rFonts w:ascii="Sylfaen" w:hAnsi="Sylfaen"/>
                <w:sz w:val="20"/>
                <w:szCs w:val="20"/>
              </w:rPr>
              <w:t>2023-2026 Forecast (November 2022)</w:t>
            </w:r>
          </w:p>
        </w:tc>
        <w:tc>
          <w:tcPr>
            <w:tcW w:w="411" w:type="pct"/>
            <w:tcBorders>
              <w:top w:val="nil"/>
              <w:left w:val="single" w:sz="4" w:space="0" w:color="B4C6E7"/>
              <w:bottom w:val="single" w:sz="4" w:space="0" w:color="B4C6E7"/>
              <w:right w:val="single" w:sz="4" w:space="0" w:color="B4C6E7"/>
            </w:tcBorders>
            <w:shd w:val="clear" w:color="auto" w:fill="auto"/>
            <w:noWrap/>
            <w:vAlign w:val="center"/>
            <w:hideMark/>
          </w:tcPr>
          <w:p w14:paraId="6456ABCF"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167,4</w:t>
            </w:r>
          </w:p>
        </w:tc>
        <w:tc>
          <w:tcPr>
            <w:tcW w:w="411" w:type="pct"/>
            <w:tcBorders>
              <w:top w:val="nil"/>
              <w:left w:val="nil"/>
              <w:bottom w:val="single" w:sz="4" w:space="0" w:color="B4C6E7"/>
              <w:right w:val="single" w:sz="4" w:space="0" w:color="B4C6E7"/>
            </w:tcBorders>
            <w:shd w:val="clear" w:color="auto" w:fill="auto"/>
            <w:noWrap/>
            <w:vAlign w:val="center"/>
            <w:hideMark/>
          </w:tcPr>
          <w:p w14:paraId="6C0A1FC1"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142,2</w:t>
            </w:r>
          </w:p>
        </w:tc>
        <w:tc>
          <w:tcPr>
            <w:tcW w:w="493" w:type="pct"/>
            <w:tcBorders>
              <w:top w:val="nil"/>
              <w:left w:val="nil"/>
              <w:bottom w:val="single" w:sz="4" w:space="0" w:color="B4C6E7"/>
              <w:right w:val="single" w:sz="4" w:space="0" w:color="B4C6E7"/>
            </w:tcBorders>
            <w:shd w:val="clear" w:color="auto" w:fill="auto"/>
            <w:noWrap/>
            <w:vAlign w:val="center"/>
            <w:hideMark/>
          </w:tcPr>
          <w:p w14:paraId="5B711D1B"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150,0</w:t>
            </w:r>
          </w:p>
        </w:tc>
        <w:tc>
          <w:tcPr>
            <w:tcW w:w="493" w:type="pct"/>
            <w:tcBorders>
              <w:top w:val="nil"/>
              <w:left w:val="nil"/>
              <w:bottom w:val="single" w:sz="4" w:space="0" w:color="B4C6E7"/>
              <w:right w:val="single" w:sz="4" w:space="0" w:color="B4C6E7"/>
            </w:tcBorders>
            <w:shd w:val="clear" w:color="auto" w:fill="auto"/>
            <w:noWrap/>
            <w:vAlign w:val="center"/>
            <w:hideMark/>
          </w:tcPr>
          <w:p w14:paraId="1D768787"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440,0</w:t>
            </w:r>
          </w:p>
        </w:tc>
        <w:tc>
          <w:tcPr>
            <w:tcW w:w="493" w:type="pct"/>
            <w:tcBorders>
              <w:top w:val="nil"/>
              <w:left w:val="nil"/>
              <w:bottom w:val="single" w:sz="4" w:space="0" w:color="B4C6E7"/>
              <w:right w:val="single" w:sz="4" w:space="0" w:color="B4C6E7"/>
            </w:tcBorders>
            <w:shd w:val="clear" w:color="auto" w:fill="auto"/>
            <w:noWrap/>
            <w:vAlign w:val="center"/>
            <w:hideMark/>
          </w:tcPr>
          <w:p w14:paraId="6739FD0A"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130,0</w:t>
            </w:r>
          </w:p>
        </w:tc>
        <w:tc>
          <w:tcPr>
            <w:tcW w:w="493" w:type="pct"/>
            <w:tcBorders>
              <w:top w:val="nil"/>
              <w:left w:val="nil"/>
              <w:bottom w:val="single" w:sz="4" w:space="0" w:color="B4C6E7"/>
              <w:right w:val="single" w:sz="4" w:space="0" w:color="B4C6E7"/>
            </w:tcBorders>
            <w:shd w:val="clear" w:color="auto" w:fill="auto"/>
            <w:noWrap/>
            <w:vAlign w:val="center"/>
            <w:hideMark/>
          </w:tcPr>
          <w:p w14:paraId="36AD4EE9"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130,0</w:t>
            </w:r>
          </w:p>
        </w:tc>
        <w:tc>
          <w:tcPr>
            <w:tcW w:w="492" w:type="pct"/>
            <w:tcBorders>
              <w:top w:val="nil"/>
              <w:left w:val="nil"/>
              <w:bottom w:val="single" w:sz="4" w:space="0" w:color="B4C6E7"/>
              <w:right w:val="single" w:sz="4" w:space="0" w:color="B4C6E7"/>
            </w:tcBorders>
            <w:shd w:val="clear" w:color="auto" w:fill="auto"/>
            <w:noWrap/>
            <w:vAlign w:val="center"/>
            <w:hideMark/>
          </w:tcPr>
          <w:p w14:paraId="31B91829"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130,0</w:t>
            </w:r>
          </w:p>
        </w:tc>
      </w:tr>
      <w:tr w:rsidR="00302C47" w:rsidRPr="009653F7" w14:paraId="141B1482" w14:textId="77777777" w:rsidTr="00E852A1">
        <w:trPr>
          <w:trHeight w:val="113"/>
        </w:trPr>
        <w:tc>
          <w:tcPr>
            <w:tcW w:w="1714" w:type="pct"/>
            <w:tcBorders>
              <w:top w:val="single" w:sz="4" w:space="0" w:color="B4C6E7"/>
              <w:left w:val="single" w:sz="4" w:space="0" w:color="B4C6E7"/>
              <w:bottom w:val="single" w:sz="4" w:space="0" w:color="B4C6E7"/>
              <w:right w:val="single" w:sz="4" w:space="0" w:color="B4C6E7"/>
            </w:tcBorders>
            <w:shd w:val="clear" w:color="auto" w:fill="auto"/>
            <w:noWrap/>
            <w:hideMark/>
          </w:tcPr>
          <w:p w14:paraId="5CB5119F" w14:textId="336F0CC3" w:rsidR="00302C47" w:rsidRPr="00BE5884" w:rsidRDefault="00302C47" w:rsidP="00302C47">
            <w:pPr>
              <w:spacing w:after="0" w:line="240" w:lineRule="auto"/>
              <w:outlineLvl w:val="0"/>
              <w:rPr>
                <w:rFonts w:ascii="Sylfaen" w:eastAsia="Times New Roman" w:hAnsi="Sylfaen" w:cs="Arial"/>
                <w:i/>
                <w:iCs/>
                <w:sz w:val="20"/>
                <w:szCs w:val="20"/>
              </w:rPr>
            </w:pPr>
            <w:r w:rsidRPr="00BE5884">
              <w:rPr>
                <w:rFonts w:ascii="Sylfaen" w:hAnsi="Sylfaen"/>
                <w:i/>
                <w:iCs/>
                <w:sz w:val="20"/>
                <w:szCs w:val="20"/>
              </w:rPr>
              <w:t>Change</w:t>
            </w:r>
          </w:p>
        </w:tc>
        <w:tc>
          <w:tcPr>
            <w:tcW w:w="411" w:type="pct"/>
            <w:tcBorders>
              <w:top w:val="nil"/>
              <w:left w:val="nil"/>
              <w:bottom w:val="single" w:sz="4" w:space="0" w:color="B4C6E7"/>
              <w:right w:val="single" w:sz="4" w:space="0" w:color="B4C6E7"/>
            </w:tcBorders>
            <w:shd w:val="clear" w:color="auto" w:fill="auto"/>
            <w:noWrap/>
            <w:vAlign w:val="center"/>
            <w:hideMark/>
          </w:tcPr>
          <w:p w14:paraId="2971E9BD"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11" w:type="pct"/>
            <w:tcBorders>
              <w:top w:val="nil"/>
              <w:left w:val="nil"/>
              <w:bottom w:val="single" w:sz="4" w:space="0" w:color="B4C6E7"/>
              <w:right w:val="single" w:sz="4" w:space="0" w:color="B4C6E7"/>
            </w:tcBorders>
            <w:shd w:val="clear" w:color="auto" w:fill="auto"/>
            <w:noWrap/>
            <w:vAlign w:val="center"/>
            <w:hideMark/>
          </w:tcPr>
          <w:p w14:paraId="1220BD7F"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14:paraId="0D126FB5"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20,0</w:t>
            </w:r>
          </w:p>
        </w:tc>
        <w:tc>
          <w:tcPr>
            <w:tcW w:w="493" w:type="pct"/>
            <w:tcBorders>
              <w:top w:val="nil"/>
              <w:left w:val="nil"/>
              <w:bottom w:val="single" w:sz="4" w:space="0" w:color="B4C6E7"/>
              <w:right w:val="single" w:sz="4" w:space="0" w:color="B4C6E7"/>
            </w:tcBorders>
            <w:shd w:val="clear" w:color="auto" w:fill="auto"/>
            <w:noWrap/>
            <w:vAlign w:val="center"/>
            <w:hideMark/>
          </w:tcPr>
          <w:p w14:paraId="17541992"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310,0</w:t>
            </w:r>
          </w:p>
        </w:tc>
        <w:tc>
          <w:tcPr>
            <w:tcW w:w="493" w:type="pct"/>
            <w:tcBorders>
              <w:top w:val="nil"/>
              <w:left w:val="nil"/>
              <w:bottom w:val="single" w:sz="4" w:space="0" w:color="B4C6E7"/>
              <w:right w:val="single" w:sz="4" w:space="0" w:color="B4C6E7"/>
            </w:tcBorders>
            <w:shd w:val="clear" w:color="auto" w:fill="auto"/>
            <w:noWrap/>
            <w:vAlign w:val="center"/>
            <w:hideMark/>
          </w:tcPr>
          <w:p w14:paraId="1065ACF7"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14:paraId="27A938AE"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2" w:type="pct"/>
            <w:tcBorders>
              <w:top w:val="nil"/>
              <w:left w:val="nil"/>
              <w:bottom w:val="single" w:sz="4" w:space="0" w:color="B4C6E7"/>
              <w:right w:val="single" w:sz="4" w:space="0" w:color="B4C6E7"/>
            </w:tcBorders>
            <w:shd w:val="clear" w:color="auto" w:fill="auto"/>
            <w:noWrap/>
            <w:vAlign w:val="center"/>
            <w:hideMark/>
          </w:tcPr>
          <w:p w14:paraId="21F0207D"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r>
      <w:tr w:rsidR="009653F7" w:rsidRPr="009653F7" w14:paraId="720ED9E7" w14:textId="77777777" w:rsidTr="007E59A3">
        <w:trPr>
          <w:trHeight w:val="113"/>
        </w:trPr>
        <w:tc>
          <w:tcPr>
            <w:tcW w:w="5000" w:type="pct"/>
            <w:gridSpan w:val="8"/>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DEE826F" w14:textId="2B6C74D4" w:rsidR="009653F7" w:rsidRPr="009653F7" w:rsidRDefault="009653F7" w:rsidP="009653F7">
            <w:pPr>
              <w:spacing w:after="0" w:line="240" w:lineRule="auto"/>
              <w:jc w:val="center"/>
              <w:outlineLvl w:val="0"/>
              <w:rPr>
                <w:rFonts w:ascii="Arial" w:eastAsia="Times New Roman" w:hAnsi="Arial" w:cs="Arial"/>
                <w:b/>
                <w:bCs/>
              </w:rPr>
            </w:pPr>
            <w:r w:rsidRPr="009653F7">
              <w:rPr>
                <w:rFonts w:ascii="Arial" w:eastAsia="Times New Roman" w:hAnsi="Arial" w:cs="Arial"/>
                <w:b/>
                <w:bCs/>
              </w:rPr>
              <w:t xml:space="preserve">% </w:t>
            </w:r>
            <w:proofErr w:type="gramStart"/>
            <w:r w:rsidR="00302C47">
              <w:rPr>
                <w:rFonts w:ascii="Arial" w:eastAsia="Times New Roman" w:hAnsi="Arial" w:cs="Arial"/>
                <w:b/>
                <w:bCs/>
              </w:rPr>
              <w:t>to</w:t>
            </w:r>
            <w:proofErr w:type="gramEnd"/>
            <w:r w:rsidR="00302C47">
              <w:rPr>
                <w:rFonts w:ascii="Arial" w:eastAsia="Times New Roman" w:hAnsi="Arial" w:cs="Arial"/>
                <w:b/>
                <w:bCs/>
              </w:rPr>
              <w:t xml:space="preserve"> GDP</w:t>
            </w:r>
          </w:p>
        </w:tc>
      </w:tr>
      <w:tr w:rsidR="00302C47" w:rsidRPr="009653F7" w14:paraId="152C68B1" w14:textId="77777777" w:rsidTr="0061053A">
        <w:trPr>
          <w:trHeight w:val="113"/>
        </w:trPr>
        <w:tc>
          <w:tcPr>
            <w:tcW w:w="1714" w:type="pct"/>
            <w:tcBorders>
              <w:top w:val="nil"/>
              <w:left w:val="single" w:sz="4" w:space="0" w:color="B4C6E7"/>
              <w:bottom w:val="single" w:sz="4" w:space="0" w:color="B4C6E7"/>
              <w:right w:val="single" w:sz="4" w:space="0" w:color="B4C6E7"/>
            </w:tcBorders>
            <w:shd w:val="clear" w:color="000000" w:fill="DDEBF7"/>
            <w:hideMark/>
          </w:tcPr>
          <w:p w14:paraId="3ECA5D3E" w14:textId="01068222" w:rsidR="00302C47" w:rsidRPr="00BE5884" w:rsidRDefault="00302C47" w:rsidP="00302C47">
            <w:pPr>
              <w:spacing w:after="0" w:line="240" w:lineRule="auto"/>
              <w:outlineLvl w:val="0"/>
              <w:rPr>
                <w:rFonts w:ascii="Sylfaen" w:eastAsia="Times New Roman" w:hAnsi="Sylfaen" w:cs="Arial"/>
                <w:b/>
                <w:bCs/>
                <w:sz w:val="20"/>
                <w:szCs w:val="20"/>
              </w:rPr>
            </w:pPr>
            <w:r w:rsidRPr="00BE5884">
              <w:rPr>
                <w:rFonts w:ascii="Sylfaen" w:hAnsi="Sylfaen"/>
                <w:b/>
                <w:bCs/>
                <w:sz w:val="20"/>
                <w:szCs w:val="20"/>
              </w:rPr>
              <w:t>Revenues</w:t>
            </w:r>
          </w:p>
        </w:tc>
        <w:tc>
          <w:tcPr>
            <w:tcW w:w="411" w:type="pct"/>
            <w:tcBorders>
              <w:top w:val="nil"/>
              <w:left w:val="nil"/>
              <w:bottom w:val="single" w:sz="4" w:space="0" w:color="B4C6E7"/>
              <w:right w:val="single" w:sz="4" w:space="0" w:color="B4C6E7"/>
            </w:tcBorders>
            <w:shd w:val="clear" w:color="000000" w:fill="DDEBF7"/>
            <w:noWrap/>
            <w:vAlign w:val="center"/>
            <w:hideMark/>
          </w:tcPr>
          <w:p w14:paraId="7467E3C5" w14:textId="77777777" w:rsidR="00302C47" w:rsidRPr="009653F7" w:rsidRDefault="00302C47" w:rsidP="00302C4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11" w:type="pct"/>
            <w:tcBorders>
              <w:top w:val="nil"/>
              <w:left w:val="nil"/>
              <w:bottom w:val="single" w:sz="4" w:space="0" w:color="B4C6E7"/>
              <w:right w:val="single" w:sz="4" w:space="0" w:color="B4C6E7"/>
            </w:tcBorders>
            <w:shd w:val="clear" w:color="000000" w:fill="DDEBF7"/>
            <w:noWrap/>
            <w:vAlign w:val="center"/>
            <w:hideMark/>
          </w:tcPr>
          <w:p w14:paraId="5099EB03" w14:textId="77777777" w:rsidR="00302C47" w:rsidRPr="009653F7" w:rsidRDefault="00302C47" w:rsidP="00302C4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14:paraId="3BD9A20A" w14:textId="77777777" w:rsidR="00302C47" w:rsidRPr="009653F7" w:rsidRDefault="00302C47" w:rsidP="00302C4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14:paraId="272A2C35" w14:textId="77777777" w:rsidR="00302C47" w:rsidRPr="009653F7" w:rsidRDefault="00302C47" w:rsidP="00302C4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14:paraId="17EEA72D" w14:textId="77777777" w:rsidR="00302C47" w:rsidRPr="009653F7" w:rsidRDefault="00302C47" w:rsidP="00302C4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14:paraId="39902C7C" w14:textId="77777777" w:rsidR="00302C47" w:rsidRPr="009653F7" w:rsidRDefault="00302C47" w:rsidP="00302C4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2" w:type="pct"/>
            <w:tcBorders>
              <w:top w:val="nil"/>
              <w:left w:val="nil"/>
              <w:bottom w:val="single" w:sz="4" w:space="0" w:color="B4C6E7"/>
              <w:right w:val="single" w:sz="4" w:space="0" w:color="B4C6E7"/>
            </w:tcBorders>
            <w:shd w:val="clear" w:color="000000" w:fill="DDEBF7"/>
            <w:noWrap/>
            <w:vAlign w:val="center"/>
            <w:hideMark/>
          </w:tcPr>
          <w:p w14:paraId="6B07614B" w14:textId="77777777" w:rsidR="00302C47" w:rsidRPr="009653F7" w:rsidRDefault="00302C47" w:rsidP="00302C4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r>
      <w:tr w:rsidR="00302C47" w:rsidRPr="009653F7" w14:paraId="5E69E242" w14:textId="77777777" w:rsidTr="0061053A">
        <w:trPr>
          <w:trHeight w:val="113"/>
        </w:trPr>
        <w:tc>
          <w:tcPr>
            <w:tcW w:w="1714" w:type="pct"/>
            <w:tcBorders>
              <w:top w:val="nil"/>
              <w:left w:val="single" w:sz="4" w:space="0" w:color="B4C6E7"/>
              <w:bottom w:val="single" w:sz="4" w:space="0" w:color="B4C6E7"/>
              <w:right w:val="single" w:sz="4" w:space="0" w:color="B4C6E7"/>
            </w:tcBorders>
            <w:shd w:val="clear" w:color="auto" w:fill="auto"/>
            <w:hideMark/>
          </w:tcPr>
          <w:p w14:paraId="63B91E3F" w14:textId="72E023DE" w:rsidR="00302C47" w:rsidRPr="00BE5884" w:rsidRDefault="00302C47" w:rsidP="00302C47">
            <w:pPr>
              <w:spacing w:after="0" w:line="240" w:lineRule="auto"/>
              <w:outlineLvl w:val="0"/>
              <w:rPr>
                <w:rFonts w:ascii="Sylfaen" w:eastAsia="Times New Roman" w:hAnsi="Sylfaen" w:cs="Arial"/>
                <w:sz w:val="20"/>
                <w:szCs w:val="20"/>
              </w:rPr>
            </w:pPr>
            <w:r w:rsidRPr="00BE5884">
              <w:rPr>
                <w:rFonts w:ascii="Sylfaen" w:hAnsi="Sylfaen"/>
                <w:sz w:val="20"/>
                <w:szCs w:val="20"/>
              </w:rPr>
              <w:t>2022-2025 Forecast (July 2021)</w:t>
            </w:r>
          </w:p>
        </w:tc>
        <w:tc>
          <w:tcPr>
            <w:tcW w:w="411" w:type="pct"/>
            <w:tcBorders>
              <w:top w:val="nil"/>
              <w:left w:val="nil"/>
              <w:bottom w:val="single" w:sz="4" w:space="0" w:color="B4C6E7"/>
              <w:right w:val="single" w:sz="4" w:space="0" w:color="B4C6E7"/>
            </w:tcBorders>
            <w:shd w:val="clear" w:color="auto" w:fill="auto"/>
            <w:noWrap/>
            <w:vAlign w:val="center"/>
            <w:hideMark/>
          </w:tcPr>
          <w:p w14:paraId="4FCA4FD2"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25,1%</w:t>
            </w:r>
          </w:p>
        </w:tc>
        <w:tc>
          <w:tcPr>
            <w:tcW w:w="411" w:type="pct"/>
            <w:tcBorders>
              <w:top w:val="nil"/>
              <w:left w:val="nil"/>
              <w:bottom w:val="single" w:sz="4" w:space="0" w:color="B4C6E7"/>
              <w:right w:val="single" w:sz="4" w:space="0" w:color="B4C6E7"/>
            </w:tcBorders>
            <w:shd w:val="clear" w:color="auto" w:fill="auto"/>
            <w:noWrap/>
            <w:vAlign w:val="center"/>
            <w:hideMark/>
          </w:tcPr>
          <w:p w14:paraId="1F650B93"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25,5%</w:t>
            </w:r>
          </w:p>
        </w:tc>
        <w:tc>
          <w:tcPr>
            <w:tcW w:w="493" w:type="pct"/>
            <w:tcBorders>
              <w:top w:val="nil"/>
              <w:left w:val="nil"/>
              <w:bottom w:val="single" w:sz="4" w:space="0" w:color="B4C6E7"/>
              <w:right w:val="single" w:sz="4" w:space="0" w:color="B4C6E7"/>
            </w:tcBorders>
            <w:shd w:val="clear" w:color="auto" w:fill="auto"/>
            <w:noWrap/>
            <w:vAlign w:val="center"/>
            <w:hideMark/>
          </w:tcPr>
          <w:p w14:paraId="0279C98B"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26,0%</w:t>
            </w:r>
          </w:p>
        </w:tc>
        <w:tc>
          <w:tcPr>
            <w:tcW w:w="493" w:type="pct"/>
            <w:tcBorders>
              <w:top w:val="nil"/>
              <w:left w:val="nil"/>
              <w:bottom w:val="single" w:sz="4" w:space="0" w:color="B4C6E7"/>
              <w:right w:val="single" w:sz="4" w:space="0" w:color="B4C6E7"/>
            </w:tcBorders>
            <w:shd w:val="clear" w:color="auto" w:fill="auto"/>
            <w:noWrap/>
            <w:vAlign w:val="center"/>
            <w:hideMark/>
          </w:tcPr>
          <w:p w14:paraId="15358362"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25,8%</w:t>
            </w:r>
          </w:p>
        </w:tc>
        <w:tc>
          <w:tcPr>
            <w:tcW w:w="493" w:type="pct"/>
            <w:tcBorders>
              <w:top w:val="nil"/>
              <w:left w:val="nil"/>
              <w:bottom w:val="single" w:sz="4" w:space="0" w:color="B4C6E7"/>
              <w:right w:val="single" w:sz="4" w:space="0" w:color="B4C6E7"/>
            </w:tcBorders>
            <w:shd w:val="clear" w:color="auto" w:fill="auto"/>
            <w:noWrap/>
            <w:vAlign w:val="center"/>
            <w:hideMark/>
          </w:tcPr>
          <w:p w14:paraId="40FE0EAF"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25,7%</w:t>
            </w:r>
          </w:p>
        </w:tc>
        <w:tc>
          <w:tcPr>
            <w:tcW w:w="493" w:type="pct"/>
            <w:tcBorders>
              <w:top w:val="nil"/>
              <w:left w:val="nil"/>
              <w:bottom w:val="single" w:sz="4" w:space="0" w:color="B4C6E7"/>
              <w:right w:val="single" w:sz="4" w:space="0" w:color="B4C6E7"/>
            </w:tcBorders>
            <w:shd w:val="clear" w:color="auto" w:fill="auto"/>
            <w:noWrap/>
            <w:vAlign w:val="center"/>
            <w:hideMark/>
          </w:tcPr>
          <w:p w14:paraId="6D863660"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25,7%</w:t>
            </w:r>
          </w:p>
        </w:tc>
        <w:tc>
          <w:tcPr>
            <w:tcW w:w="492" w:type="pct"/>
            <w:tcBorders>
              <w:top w:val="nil"/>
              <w:left w:val="nil"/>
              <w:bottom w:val="single" w:sz="4" w:space="0" w:color="B4C6E7"/>
              <w:right w:val="single" w:sz="4" w:space="0" w:color="B4C6E7"/>
            </w:tcBorders>
            <w:shd w:val="clear" w:color="000000" w:fill="DDEBF7"/>
            <w:noWrap/>
            <w:vAlign w:val="center"/>
            <w:hideMark/>
          </w:tcPr>
          <w:p w14:paraId="50E0E2CE"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302C47" w:rsidRPr="009653F7" w14:paraId="41EC77ED" w14:textId="77777777" w:rsidTr="0061053A">
        <w:trPr>
          <w:trHeight w:val="113"/>
        </w:trPr>
        <w:tc>
          <w:tcPr>
            <w:tcW w:w="1714" w:type="pct"/>
            <w:tcBorders>
              <w:top w:val="nil"/>
              <w:left w:val="single" w:sz="4" w:space="0" w:color="B4C6E7"/>
              <w:bottom w:val="single" w:sz="4" w:space="0" w:color="B4C6E7"/>
              <w:right w:val="single" w:sz="4" w:space="0" w:color="B4C6E7"/>
            </w:tcBorders>
            <w:shd w:val="clear" w:color="auto" w:fill="auto"/>
            <w:hideMark/>
          </w:tcPr>
          <w:p w14:paraId="1F19ED9F" w14:textId="682FEE95" w:rsidR="00302C47" w:rsidRPr="00BE5884" w:rsidRDefault="00302C47" w:rsidP="00302C47">
            <w:pPr>
              <w:spacing w:after="0" w:line="240" w:lineRule="auto"/>
              <w:outlineLvl w:val="0"/>
              <w:rPr>
                <w:rFonts w:ascii="Sylfaen" w:eastAsia="Times New Roman" w:hAnsi="Sylfaen" w:cs="Arial"/>
                <w:sz w:val="20"/>
                <w:szCs w:val="20"/>
              </w:rPr>
            </w:pPr>
            <w:r w:rsidRPr="00BE5884">
              <w:rPr>
                <w:rFonts w:ascii="Sylfaen" w:hAnsi="Sylfaen"/>
                <w:sz w:val="20"/>
                <w:szCs w:val="20"/>
              </w:rPr>
              <w:t>2022-2025 Forecast (December 2021)</w:t>
            </w:r>
          </w:p>
        </w:tc>
        <w:tc>
          <w:tcPr>
            <w:tcW w:w="411" w:type="pct"/>
            <w:tcBorders>
              <w:top w:val="nil"/>
              <w:left w:val="nil"/>
              <w:bottom w:val="single" w:sz="4" w:space="0" w:color="B4C6E7"/>
              <w:right w:val="single" w:sz="4" w:space="0" w:color="B4C6E7"/>
            </w:tcBorders>
            <w:shd w:val="clear" w:color="auto" w:fill="auto"/>
            <w:noWrap/>
            <w:vAlign w:val="center"/>
            <w:hideMark/>
          </w:tcPr>
          <w:p w14:paraId="40BDB8F7"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25,2%</w:t>
            </w:r>
          </w:p>
        </w:tc>
        <w:tc>
          <w:tcPr>
            <w:tcW w:w="411" w:type="pct"/>
            <w:tcBorders>
              <w:top w:val="nil"/>
              <w:left w:val="nil"/>
              <w:bottom w:val="single" w:sz="4" w:space="0" w:color="B4C6E7"/>
              <w:right w:val="single" w:sz="4" w:space="0" w:color="B4C6E7"/>
            </w:tcBorders>
            <w:shd w:val="clear" w:color="auto" w:fill="auto"/>
            <w:noWrap/>
            <w:vAlign w:val="center"/>
            <w:hideMark/>
          </w:tcPr>
          <w:p w14:paraId="496DAB27"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25,5%</w:t>
            </w:r>
          </w:p>
        </w:tc>
        <w:tc>
          <w:tcPr>
            <w:tcW w:w="493" w:type="pct"/>
            <w:tcBorders>
              <w:top w:val="nil"/>
              <w:left w:val="nil"/>
              <w:bottom w:val="single" w:sz="4" w:space="0" w:color="B4C6E7"/>
              <w:right w:val="single" w:sz="4" w:space="0" w:color="B4C6E7"/>
            </w:tcBorders>
            <w:shd w:val="clear" w:color="auto" w:fill="auto"/>
            <w:noWrap/>
            <w:vAlign w:val="center"/>
            <w:hideMark/>
          </w:tcPr>
          <w:p w14:paraId="0F4BE5B1"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26,5%</w:t>
            </w:r>
          </w:p>
        </w:tc>
        <w:tc>
          <w:tcPr>
            <w:tcW w:w="493" w:type="pct"/>
            <w:tcBorders>
              <w:top w:val="nil"/>
              <w:left w:val="nil"/>
              <w:bottom w:val="single" w:sz="4" w:space="0" w:color="B4C6E7"/>
              <w:right w:val="single" w:sz="4" w:space="0" w:color="B4C6E7"/>
            </w:tcBorders>
            <w:shd w:val="clear" w:color="auto" w:fill="auto"/>
            <w:noWrap/>
            <w:vAlign w:val="center"/>
            <w:hideMark/>
          </w:tcPr>
          <w:p w14:paraId="6DB767B4"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25,9%</w:t>
            </w:r>
          </w:p>
        </w:tc>
        <w:tc>
          <w:tcPr>
            <w:tcW w:w="493" w:type="pct"/>
            <w:tcBorders>
              <w:top w:val="nil"/>
              <w:left w:val="nil"/>
              <w:bottom w:val="single" w:sz="4" w:space="0" w:color="B4C6E7"/>
              <w:right w:val="single" w:sz="4" w:space="0" w:color="B4C6E7"/>
            </w:tcBorders>
            <w:shd w:val="clear" w:color="auto" w:fill="auto"/>
            <w:noWrap/>
            <w:vAlign w:val="center"/>
            <w:hideMark/>
          </w:tcPr>
          <w:p w14:paraId="30124B45"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25,8%</w:t>
            </w:r>
          </w:p>
        </w:tc>
        <w:tc>
          <w:tcPr>
            <w:tcW w:w="493" w:type="pct"/>
            <w:tcBorders>
              <w:top w:val="nil"/>
              <w:left w:val="nil"/>
              <w:bottom w:val="single" w:sz="4" w:space="0" w:color="B4C6E7"/>
              <w:right w:val="single" w:sz="4" w:space="0" w:color="B4C6E7"/>
            </w:tcBorders>
            <w:shd w:val="clear" w:color="auto" w:fill="auto"/>
            <w:noWrap/>
            <w:vAlign w:val="center"/>
            <w:hideMark/>
          </w:tcPr>
          <w:p w14:paraId="48DE58AD"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25,7%</w:t>
            </w:r>
          </w:p>
        </w:tc>
        <w:tc>
          <w:tcPr>
            <w:tcW w:w="492" w:type="pct"/>
            <w:tcBorders>
              <w:top w:val="nil"/>
              <w:left w:val="nil"/>
              <w:bottom w:val="single" w:sz="4" w:space="0" w:color="B4C6E7"/>
              <w:right w:val="single" w:sz="4" w:space="0" w:color="B4C6E7"/>
            </w:tcBorders>
            <w:shd w:val="clear" w:color="000000" w:fill="DDEBF7"/>
            <w:noWrap/>
            <w:vAlign w:val="center"/>
            <w:hideMark/>
          </w:tcPr>
          <w:p w14:paraId="14FCD10C"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302C47" w:rsidRPr="009653F7" w14:paraId="77E5A6D7" w14:textId="77777777" w:rsidTr="0061053A">
        <w:trPr>
          <w:trHeight w:val="113"/>
        </w:trPr>
        <w:tc>
          <w:tcPr>
            <w:tcW w:w="1714" w:type="pct"/>
            <w:tcBorders>
              <w:top w:val="nil"/>
              <w:left w:val="single" w:sz="4" w:space="0" w:color="B4C6E7"/>
              <w:bottom w:val="single" w:sz="4" w:space="0" w:color="B4C6E7"/>
              <w:right w:val="single" w:sz="4" w:space="0" w:color="B4C6E7"/>
            </w:tcBorders>
            <w:shd w:val="clear" w:color="auto" w:fill="auto"/>
            <w:noWrap/>
            <w:hideMark/>
          </w:tcPr>
          <w:p w14:paraId="27C18C47" w14:textId="0D561B20" w:rsidR="00302C47" w:rsidRPr="00BE5884" w:rsidRDefault="00302C47" w:rsidP="00302C47">
            <w:pPr>
              <w:spacing w:after="0" w:line="240" w:lineRule="auto"/>
              <w:outlineLvl w:val="0"/>
              <w:rPr>
                <w:rFonts w:ascii="Sylfaen" w:eastAsia="Times New Roman" w:hAnsi="Sylfaen" w:cs="Arial"/>
                <w:i/>
                <w:iCs/>
                <w:sz w:val="20"/>
                <w:szCs w:val="20"/>
              </w:rPr>
            </w:pPr>
            <w:r w:rsidRPr="00BE5884">
              <w:rPr>
                <w:rFonts w:ascii="Sylfaen" w:hAnsi="Sylfaen"/>
                <w:i/>
                <w:iCs/>
                <w:sz w:val="20"/>
                <w:szCs w:val="20"/>
              </w:rPr>
              <w:t>Change</w:t>
            </w:r>
          </w:p>
        </w:tc>
        <w:tc>
          <w:tcPr>
            <w:tcW w:w="411" w:type="pct"/>
            <w:tcBorders>
              <w:top w:val="nil"/>
              <w:left w:val="nil"/>
              <w:bottom w:val="single" w:sz="4" w:space="0" w:color="B4C6E7"/>
              <w:right w:val="single" w:sz="4" w:space="0" w:color="B4C6E7"/>
            </w:tcBorders>
            <w:shd w:val="clear" w:color="auto" w:fill="auto"/>
            <w:noWrap/>
            <w:vAlign w:val="center"/>
            <w:hideMark/>
          </w:tcPr>
          <w:p w14:paraId="472F36B7"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0,1%</w:t>
            </w:r>
          </w:p>
        </w:tc>
        <w:tc>
          <w:tcPr>
            <w:tcW w:w="411" w:type="pct"/>
            <w:tcBorders>
              <w:top w:val="nil"/>
              <w:left w:val="nil"/>
              <w:bottom w:val="single" w:sz="4" w:space="0" w:color="B4C6E7"/>
              <w:right w:val="single" w:sz="4" w:space="0" w:color="B4C6E7"/>
            </w:tcBorders>
            <w:shd w:val="clear" w:color="auto" w:fill="auto"/>
            <w:noWrap/>
            <w:vAlign w:val="center"/>
            <w:hideMark/>
          </w:tcPr>
          <w:p w14:paraId="7952E9C9"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14:paraId="7CDFC604"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0,6%</w:t>
            </w:r>
          </w:p>
        </w:tc>
        <w:tc>
          <w:tcPr>
            <w:tcW w:w="493" w:type="pct"/>
            <w:tcBorders>
              <w:top w:val="nil"/>
              <w:left w:val="nil"/>
              <w:bottom w:val="single" w:sz="4" w:space="0" w:color="B4C6E7"/>
              <w:right w:val="single" w:sz="4" w:space="0" w:color="B4C6E7"/>
            </w:tcBorders>
            <w:shd w:val="clear" w:color="auto" w:fill="auto"/>
            <w:noWrap/>
            <w:vAlign w:val="center"/>
            <w:hideMark/>
          </w:tcPr>
          <w:p w14:paraId="2FBC8D5A"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14:paraId="6F877FF2"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0,1%</w:t>
            </w:r>
          </w:p>
        </w:tc>
        <w:tc>
          <w:tcPr>
            <w:tcW w:w="493" w:type="pct"/>
            <w:tcBorders>
              <w:top w:val="nil"/>
              <w:left w:val="nil"/>
              <w:bottom w:val="single" w:sz="4" w:space="0" w:color="B4C6E7"/>
              <w:right w:val="single" w:sz="4" w:space="0" w:color="B4C6E7"/>
            </w:tcBorders>
            <w:shd w:val="clear" w:color="auto" w:fill="auto"/>
            <w:noWrap/>
            <w:vAlign w:val="center"/>
            <w:hideMark/>
          </w:tcPr>
          <w:p w14:paraId="3C446757"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2" w:type="pct"/>
            <w:tcBorders>
              <w:top w:val="nil"/>
              <w:left w:val="nil"/>
              <w:bottom w:val="single" w:sz="4" w:space="0" w:color="B4C6E7"/>
              <w:right w:val="single" w:sz="4" w:space="0" w:color="B4C6E7"/>
            </w:tcBorders>
            <w:shd w:val="clear" w:color="auto" w:fill="auto"/>
            <w:noWrap/>
            <w:vAlign w:val="center"/>
            <w:hideMark/>
          </w:tcPr>
          <w:p w14:paraId="273D5B56"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 </w:t>
            </w:r>
          </w:p>
        </w:tc>
      </w:tr>
      <w:tr w:rsidR="00302C47" w:rsidRPr="009653F7" w14:paraId="6021DEE3" w14:textId="77777777" w:rsidTr="0061053A">
        <w:trPr>
          <w:trHeight w:val="113"/>
        </w:trPr>
        <w:tc>
          <w:tcPr>
            <w:tcW w:w="1714" w:type="pct"/>
            <w:tcBorders>
              <w:top w:val="single" w:sz="4" w:space="0" w:color="BDD7EE"/>
              <w:left w:val="single" w:sz="4" w:space="0" w:color="BDD7EE"/>
              <w:bottom w:val="single" w:sz="4" w:space="0" w:color="BDD7EE"/>
              <w:right w:val="single" w:sz="4" w:space="0" w:color="BDD7EE"/>
            </w:tcBorders>
            <w:shd w:val="clear" w:color="auto" w:fill="auto"/>
            <w:hideMark/>
          </w:tcPr>
          <w:p w14:paraId="403E7393" w14:textId="2B46674C" w:rsidR="00302C47" w:rsidRPr="00BE5884" w:rsidRDefault="00302C47" w:rsidP="00302C47">
            <w:pPr>
              <w:spacing w:after="0" w:line="240" w:lineRule="auto"/>
              <w:outlineLvl w:val="0"/>
              <w:rPr>
                <w:rFonts w:ascii="Sylfaen" w:eastAsia="Times New Roman" w:hAnsi="Sylfaen" w:cs="Arial"/>
                <w:sz w:val="20"/>
                <w:szCs w:val="20"/>
              </w:rPr>
            </w:pPr>
            <w:r w:rsidRPr="00BE5884">
              <w:rPr>
                <w:rFonts w:ascii="Sylfaen" w:hAnsi="Sylfaen"/>
                <w:sz w:val="20"/>
                <w:szCs w:val="20"/>
              </w:rPr>
              <w:t>2023-2026 Forecast (July 2022)</w:t>
            </w:r>
          </w:p>
        </w:tc>
        <w:tc>
          <w:tcPr>
            <w:tcW w:w="411" w:type="pct"/>
            <w:tcBorders>
              <w:top w:val="nil"/>
              <w:left w:val="single" w:sz="4" w:space="0" w:color="B4C6E7"/>
              <w:bottom w:val="single" w:sz="4" w:space="0" w:color="B4C6E7"/>
              <w:right w:val="single" w:sz="4" w:space="0" w:color="B4C6E7"/>
            </w:tcBorders>
            <w:shd w:val="clear" w:color="auto" w:fill="auto"/>
            <w:noWrap/>
            <w:vAlign w:val="center"/>
            <w:hideMark/>
          </w:tcPr>
          <w:p w14:paraId="36E4B6C7"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25,2%</w:t>
            </w:r>
          </w:p>
        </w:tc>
        <w:tc>
          <w:tcPr>
            <w:tcW w:w="411" w:type="pct"/>
            <w:tcBorders>
              <w:top w:val="nil"/>
              <w:left w:val="nil"/>
              <w:bottom w:val="single" w:sz="4" w:space="0" w:color="B4C6E7"/>
              <w:right w:val="single" w:sz="4" w:space="0" w:color="B4C6E7"/>
            </w:tcBorders>
            <w:shd w:val="clear" w:color="auto" w:fill="auto"/>
            <w:noWrap/>
            <w:vAlign w:val="center"/>
            <w:hideMark/>
          </w:tcPr>
          <w:p w14:paraId="7F44CB1A"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25,1%</w:t>
            </w:r>
          </w:p>
        </w:tc>
        <w:tc>
          <w:tcPr>
            <w:tcW w:w="493" w:type="pct"/>
            <w:tcBorders>
              <w:top w:val="nil"/>
              <w:left w:val="nil"/>
              <w:bottom w:val="single" w:sz="4" w:space="0" w:color="B4C6E7"/>
              <w:right w:val="single" w:sz="4" w:space="0" w:color="B4C6E7"/>
            </w:tcBorders>
            <w:shd w:val="clear" w:color="auto" w:fill="auto"/>
            <w:noWrap/>
            <w:vAlign w:val="center"/>
            <w:hideMark/>
          </w:tcPr>
          <w:p w14:paraId="0D30AA58"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25,8%</w:t>
            </w:r>
          </w:p>
        </w:tc>
        <w:tc>
          <w:tcPr>
            <w:tcW w:w="493" w:type="pct"/>
            <w:tcBorders>
              <w:top w:val="nil"/>
              <w:left w:val="nil"/>
              <w:bottom w:val="single" w:sz="4" w:space="0" w:color="B4C6E7"/>
              <w:right w:val="single" w:sz="4" w:space="0" w:color="B4C6E7"/>
            </w:tcBorders>
            <w:shd w:val="clear" w:color="auto" w:fill="auto"/>
            <w:noWrap/>
            <w:vAlign w:val="center"/>
            <w:hideMark/>
          </w:tcPr>
          <w:p w14:paraId="1F03BC3A"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25,3%</w:t>
            </w:r>
          </w:p>
        </w:tc>
        <w:tc>
          <w:tcPr>
            <w:tcW w:w="493" w:type="pct"/>
            <w:tcBorders>
              <w:top w:val="nil"/>
              <w:left w:val="nil"/>
              <w:bottom w:val="single" w:sz="4" w:space="0" w:color="B4C6E7"/>
              <w:right w:val="single" w:sz="4" w:space="0" w:color="B4C6E7"/>
            </w:tcBorders>
            <w:shd w:val="clear" w:color="auto" w:fill="auto"/>
            <w:noWrap/>
            <w:vAlign w:val="center"/>
            <w:hideMark/>
          </w:tcPr>
          <w:p w14:paraId="6D58B0C5"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25,1%</w:t>
            </w:r>
          </w:p>
        </w:tc>
        <w:tc>
          <w:tcPr>
            <w:tcW w:w="493" w:type="pct"/>
            <w:tcBorders>
              <w:top w:val="nil"/>
              <w:left w:val="nil"/>
              <w:bottom w:val="single" w:sz="4" w:space="0" w:color="B4C6E7"/>
              <w:right w:val="single" w:sz="4" w:space="0" w:color="B4C6E7"/>
            </w:tcBorders>
            <w:shd w:val="clear" w:color="auto" w:fill="auto"/>
            <w:noWrap/>
            <w:vAlign w:val="center"/>
            <w:hideMark/>
          </w:tcPr>
          <w:p w14:paraId="7E825C24"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w:t>
            </w:r>
          </w:p>
        </w:tc>
        <w:tc>
          <w:tcPr>
            <w:tcW w:w="492" w:type="pct"/>
            <w:tcBorders>
              <w:top w:val="nil"/>
              <w:left w:val="nil"/>
              <w:bottom w:val="single" w:sz="4" w:space="0" w:color="B4C6E7"/>
              <w:right w:val="single" w:sz="4" w:space="0" w:color="B4C6E7"/>
            </w:tcBorders>
            <w:shd w:val="clear" w:color="auto" w:fill="auto"/>
            <w:noWrap/>
            <w:vAlign w:val="center"/>
            <w:hideMark/>
          </w:tcPr>
          <w:p w14:paraId="6A15C48A"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24,9%</w:t>
            </w:r>
          </w:p>
        </w:tc>
      </w:tr>
      <w:tr w:rsidR="00302C47" w:rsidRPr="009653F7" w14:paraId="6BC02ACC" w14:textId="77777777" w:rsidTr="0061053A">
        <w:trPr>
          <w:trHeight w:val="113"/>
        </w:trPr>
        <w:tc>
          <w:tcPr>
            <w:tcW w:w="1714" w:type="pct"/>
            <w:tcBorders>
              <w:top w:val="nil"/>
              <w:left w:val="single" w:sz="4" w:space="0" w:color="BDD7EE"/>
              <w:bottom w:val="single" w:sz="4" w:space="0" w:color="BDD7EE"/>
              <w:right w:val="single" w:sz="4" w:space="0" w:color="BDD7EE"/>
            </w:tcBorders>
            <w:shd w:val="clear" w:color="auto" w:fill="auto"/>
            <w:hideMark/>
          </w:tcPr>
          <w:p w14:paraId="0E7094DE" w14:textId="55BCDE72" w:rsidR="00302C47" w:rsidRPr="00BE5884" w:rsidRDefault="00302C47" w:rsidP="00302C47">
            <w:pPr>
              <w:spacing w:after="0" w:line="240" w:lineRule="auto"/>
              <w:outlineLvl w:val="0"/>
              <w:rPr>
                <w:rFonts w:ascii="Sylfaen" w:eastAsia="Times New Roman" w:hAnsi="Sylfaen" w:cs="Arial"/>
                <w:sz w:val="20"/>
                <w:szCs w:val="20"/>
              </w:rPr>
            </w:pPr>
            <w:r w:rsidRPr="00BE5884">
              <w:rPr>
                <w:rFonts w:ascii="Sylfaen" w:hAnsi="Sylfaen"/>
                <w:sz w:val="20"/>
                <w:szCs w:val="20"/>
              </w:rPr>
              <w:t>2023-2026 Forecast (November 2022)</w:t>
            </w:r>
          </w:p>
        </w:tc>
        <w:tc>
          <w:tcPr>
            <w:tcW w:w="411" w:type="pct"/>
            <w:tcBorders>
              <w:top w:val="nil"/>
              <w:left w:val="single" w:sz="4" w:space="0" w:color="B4C6E7"/>
              <w:bottom w:val="single" w:sz="4" w:space="0" w:color="B4C6E7"/>
              <w:right w:val="single" w:sz="4" w:space="0" w:color="B4C6E7"/>
            </w:tcBorders>
            <w:shd w:val="clear" w:color="auto" w:fill="auto"/>
            <w:noWrap/>
            <w:vAlign w:val="center"/>
            <w:hideMark/>
          </w:tcPr>
          <w:p w14:paraId="100BB96E"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25,2%</w:t>
            </w:r>
          </w:p>
        </w:tc>
        <w:tc>
          <w:tcPr>
            <w:tcW w:w="411" w:type="pct"/>
            <w:tcBorders>
              <w:top w:val="nil"/>
              <w:left w:val="nil"/>
              <w:bottom w:val="single" w:sz="4" w:space="0" w:color="B4C6E7"/>
              <w:right w:val="single" w:sz="4" w:space="0" w:color="B4C6E7"/>
            </w:tcBorders>
            <w:shd w:val="clear" w:color="auto" w:fill="auto"/>
            <w:noWrap/>
            <w:vAlign w:val="center"/>
            <w:hideMark/>
          </w:tcPr>
          <w:p w14:paraId="2CD56DF4"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25,2%</w:t>
            </w:r>
          </w:p>
        </w:tc>
        <w:tc>
          <w:tcPr>
            <w:tcW w:w="493" w:type="pct"/>
            <w:tcBorders>
              <w:top w:val="nil"/>
              <w:left w:val="nil"/>
              <w:bottom w:val="single" w:sz="4" w:space="0" w:color="B4C6E7"/>
              <w:right w:val="single" w:sz="4" w:space="0" w:color="B4C6E7"/>
            </w:tcBorders>
            <w:shd w:val="clear" w:color="auto" w:fill="auto"/>
            <w:noWrap/>
            <w:vAlign w:val="center"/>
            <w:hideMark/>
          </w:tcPr>
          <w:p w14:paraId="12E7FDF0"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26,6%</w:t>
            </w:r>
          </w:p>
        </w:tc>
        <w:tc>
          <w:tcPr>
            <w:tcW w:w="493" w:type="pct"/>
            <w:tcBorders>
              <w:top w:val="nil"/>
              <w:left w:val="nil"/>
              <w:bottom w:val="single" w:sz="4" w:space="0" w:color="B4C6E7"/>
              <w:right w:val="single" w:sz="4" w:space="0" w:color="B4C6E7"/>
            </w:tcBorders>
            <w:shd w:val="clear" w:color="auto" w:fill="auto"/>
            <w:noWrap/>
            <w:vAlign w:val="center"/>
            <w:hideMark/>
          </w:tcPr>
          <w:p w14:paraId="6905A0EC"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26,1%</w:t>
            </w:r>
          </w:p>
        </w:tc>
        <w:tc>
          <w:tcPr>
            <w:tcW w:w="493" w:type="pct"/>
            <w:tcBorders>
              <w:top w:val="nil"/>
              <w:left w:val="nil"/>
              <w:bottom w:val="single" w:sz="4" w:space="0" w:color="B4C6E7"/>
              <w:right w:val="single" w:sz="4" w:space="0" w:color="B4C6E7"/>
            </w:tcBorders>
            <w:shd w:val="clear" w:color="auto" w:fill="auto"/>
            <w:noWrap/>
            <w:vAlign w:val="center"/>
            <w:hideMark/>
          </w:tcPr>
          <w:p w14:paraId="17FB7B8B"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25,6%</w:t>
            </w:r>
          </w:p>
        </w:tc>
        <w:tc>
          <w:tcPr>
            <w:tcW w:w="493" w:type="pct"/>
            <w:tcBorders>
              <w:top w:val="nil"/>
              <w:left w:val="nil"/>
              <w:bottom w:val="single" w:sz="4" w:space="0" w:color="B4C6E7"/>
              <w:right w:val="single" w:sz="4" w:space="0" w:color="B4C6E7"/>
            </w:tcBorders>
            <w:shd w:val="clear" w:color="auto" w:fill="auto"/>
            <w:noWrap/>
            <w:vAlign w:val="center"/>
            <w:hideMark/>
          </w:tcPr>
          <w:p w14:paraId="25BF3600"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25,4%</w:t>
            </w:r>
          </w:p>
        </w:tc>
        <w:tc>
          <w:tcPr>
            <w:tcW w:w="492" w:type="pct"/>
            <w:tcBorders>
              <w:top w:val="nil"/>
              <w:left w:val="nil"/>
              <w:bottom w:val="single" w:sz="4" w:space="0" w:color="B4C6E7"/>
              <w:right w:val="single" w:sz="4" w:space="0" w:color="B4C6E7"/>
            </w:tcBorders>
            <w:shd w:val="clear" w:color="auto" w:fill="auto"/>
            <w:noWrap/>
            <w:vAlign w:val="center"/>
            <w:hideMark/>
          </w:tcPr>
          <w:p w14:paraId="338761D0"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25,4%</w:t>
            </w:r>
          </w:p>
        </w:tc>
      </w:tr>
      <w:tr w:rsidR="00302C47" w:rsidRPr="009653F7" w14:paraId="34B3FC23" w14:textId="77777777" w:rsidTr="0061053A">
        <w:trPr>
          <w:trHeight w:val="113"/>
        </w:trPr>
        <w:tc>
          <w:tcPr>
            <w:tcW w:w="1714" w:type="pct"/>
            <w:tcBorders>
              <w:top w:val="single" w:sz="4" w:space="0" w:color="B4C6E7"/>
              <w:left w:val="single" w:sz="4" w:space="0" w:color="B4C6E7"/>
              <w:bottom w:val="single" w:sz="4" w:space="0" w:color="B4C6E7"/>
              <w:right w:val="single" w:sz="4" w:space="0" w:color="B4C6E7"/>
            </w:tcBorders>
            <w:shd w:val="clear" w:color="auto" w:fill="auto"/>
            <w:noWrap/>
            <w:hideMark/>
          </w:tcPr>
          <w:p w14:paraId="4636C3D4" w14:textId="7194914D" w:rsidR="00302C47" w:rsidRPr="00BE5884" w:rsidRDefault="00302C47" w:rsidP="00302C47">
            <w:pPr>
              <w:spacing w:after="0" w:line="240" w:lineRule="auto"/>
              <w:outlineLvl w:val="0"/>
              <w:rPr>
                <w:rFonts w:ascii="Sylfaen" w:eastAsia="Times New Roman" w:hAnsi="Sylfaen" w:cs="Arial"/>
                <w:i/>
                <w:iCs/>
                <w:sz w:val="20"/>
                <w:szCs w:val="20"/>
              </w:rPr>
            </w:pPr>
            <w:r w:rsidRPr="00BE5884">
              <w:rPr>
                <w:rFonts w:ascii="Sylfaen" w:hAnsi="Sylfaen"/>
                <w:i/>
                <w:iCs/>
                <w:sz w:val="20"/>
                <w:szCs w:val="20"/>
              </w:rPr>
              <w:t>Change</w:t>
            </w:r>
          </w:p>
        </w:tc>
        <w:tc>
          <w:tcPr>
            <w:tcW w:w="411" w:type="pct"/>
            <w:tcBorders>
              <w:top w:val="nil"/>
              <w:left w:val="nil"/>
              <w:bottom w:val="single" w:sz="4" w:space="0" w:color="B4C6E7"/>
              <w:right w:val="single" w:sz="4" w:space="0" w:color="B4C6E7"/>
            </w:tcBorders>
            <w:shd w:val="clear" w:color="auto" w:fill="auto"/>
            <w:noWrap/>
            <w:vAlign w:val="center"/>
            <w:hideMark/>
          </w:tcPr>
          <w:p w14:paraId="3E036F43"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11" w:type="pct"/>
            <w:tcBorders>
              <w:top w:val="nil"/>
              <w:left w:val="nil"/>
              <w:bottom w:val="single" w:sz="4" w:space="0" w:color="B4C6E7"/>
              <w:right w:val="single" w:sz="4" w:space="0" w:color="B4C6E7"/>
            </w:tcBorders>
            <w:shd w:val="clear" w:color="auto" w:fill="auto"/>
            <w:noWrap/>
            <w:vAlign w:val="center"/>
            <w:hideMark/>
          </w:tcPr>
          <w:p w14:paraId="24D02F9D"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0,1%</w:t>
            </w:r>
          </w:p>
        </w:tc>
        <w:tc>
          <w:tcPr>
            <w:tcW w:w="493" w:type="pct"/>
            <w:tcBorders>
              <w:top w:val="nil"/>
              <w:left w:val="nil"/>
              <w:bottom w:val="single" w:sz="4" w:space="0" w:color="B4C6E7"/>
              <w:right w:val="single" w:sz="4" w:space="0" w:color="B4C6E7"/>
            </w:tcBorders>
            <w:shd w:val="clear" w:color="auto" w:fill="auto"/>
            <w:noWrap/>
            <w:vAlign w:val="center"/>
            <w:hideMark/>
          </w:tcPr>
          <w:p w14:paraId="61BF5E71"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0,8%</w:t>
            </w:r>
          </w:p>
        </w:tc>
        <w:tc>
          <w:tcPr>
            <w:tcW w:w="493" w:type="pct"/>
            <w:tcBorders>
              <w:top w:val="nil"/>
              <w:left w:val="nil"/>
              <w:bottom w:val="single" w:sz="4" w:space="0" w:color="B4C6E7"/>
              <w:right w:val="single" w:sz="4" w:space="0" w:color="B4C6E7"/>
            </w:tcBorders>
            <w:shd w:val="clear" w:color="auto" w:fill="auto"/>
            <w:noWrap/>
            <w:vAlign w:val="center"/>
            <w:hideMark/>
          </w:tcPr>
          <w:p w14:paraId="05970F0A"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0,8%</w:t>
            </w:r>
          </w:p>
        </w:tc>
        <w:tc>
          <w:tcPr>
            <w:tcW w:w="493" w:type="pct"/>
            <w:tcBorders>
              <w:top w:val="nil"/>
              <w:left w:val="nil"/>
              <w:bottom w:val="single" w:sz="4" w:space="0" w:color="B4C6E7"/>
              <w:right w:val="single" w:sz="4" w:space="0" w:color="B4C6E7"/>
            </w:tcBorders>
            <w:shd w:val="clear" w:color="auto" w:fill="auto"/>
            <w:noWrap/>
            <w:vAlign w:val="center"/>
            <w:hideMark/>
          </w:tcPr>
          <w:p w14:paraId="0F289B06"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0,5%</w:t>
            </w:r>
          </w:p>
        </w:tc>
        <w:tc>
          <w:tcPr>
            <w:tcW w:w="493" w:type="pct"/>
            <w:tcBorders>
              <w:top w:val="nil"/>
              <w:left w:val="nil"/>
              <w:bottom w:val="single" w:sz="4" w:space="0" w:color="B4C6E7"/>
              <w:right w:val="single" w:sz="4" w:space="0" w:color="B4C6E7"/>
            </w:tcBorders>
            <w:shd w:val="clear" w:color="auto" w:fill="auto"/>
            <w:noWrap/>
            <w:vAlign w:val="center"/>
            <w:hideMark/>
          </w:tcPr>
          <w:p w14:paraId="23CFE4FC"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0,5%</w:t>
            </w:r>
          </w:p>
        </w:tc>
        <w:tc>
          <w:tcPr>
            <w:tcW w:w="492" w:type="pct"/>
            <w:tcBorders>
              <w:top w:val="nil"/>
              <w:left w:val="nil"/>
              <w:bottom w:val="single" w:sz="4" w:space="0" w:color="B4C6E7"/>
              <w:right w:val="single" w:sz="4" w:space="0" w:color="B4C6E7"/>
            </w:tcBorders>
            <w:shd w:val="clear" w:color="auto" w:fill="auto"/>
            <w:noWrap/>
            <w:vAlign w:val="center"/>
            <w:hideMark/>
          </w:tcPr>
          <w:p w14:paraId="79906D09"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0,5%</w:t>
            </w:r>
          </w:p>
        </w:tc>
      </w:tr>
      <w:tr w:rsidR="00302C47" w:rsidRPr="009653F7" w14:paraId="00D4FB45" w14:textId="77777777" w:rsidTr="00803FE8">
        <w:trPr>
          <w:trHeight w:val="113"/>
        </w:trPr>
        <w:tc>
          <w:tcPr>
            <w:tcW w:w="1714" w:type="pct"/>
            <w:tcBorders>
              <w:top w:val="nil"/>
              <w:left w:val="single" w:sz="4" w:space="0" w:color="B4C6E7"/>
              <w:bottom w:val="single" w:sz="4" w:space="0" w:color="B4C6E7"/>
              <w:right w:val="single" w:sz="4" w:space="0" w:color="B4C6E7"/>
            </w:tcBorders>
            <w:shd w:val="clear" w:color="000000" w:fill="DDEBF7"/>
            <w:hideMark/>
          </w:tcPr>
          <w:p w14:paraId="77DCACF1" w14:textId="0D45F8E8" w:rsidR="00302C47" w:rsidRPr="00BE5884" w:rsidRDefault="00302C47" w:rsidP="00302C47">
            <w:pPr>
              <w:spacing w:after="0" w:line="240" w:lineRule="auto"/>
              <w:outlineLvl w:val="0"/>
              <w:rPr>
                <w:rFonts w:ascii="Sylfaen" w:eastAsia="Times New Roman" w:hAnsi="Sylfaen" w:cs="Arial"/>
                <w:b/>
                <w:bCs/>
                <w:sz w:val="20"/>
                <w:szCs w:val="20"/>
              </w:rPr>
            </w:pPr>
            <w:r w:rsidRPr="00BE5884">
              <w:rPr>
                <w:rFonts w:ascii="Sylfaen" w:hAnsi="Sylfaen"/>
                <w:b/>
                <w:bCs/>
                <w:sz w:val="20"/>
                <w:szCs w:val="20"/>
              </w:rPr>
              <w:t>Decrease in non-financial assets</w:t>
            </w:r>
          </w:p>
        </w:tc>
        <w:tc>
          <w:tcPr>
            <w:tcW w:w="411" w:type="pct"/>
            <w:tcBorders>
              <w:top w:val="nil"/>
              <w:left w:val="nil"/>
              <w:bottom w:val="single" w:sz="4" w:space="0" w:color="B4C6E7"/>
              <w:right w:val="single" w:sz="4" w:space="0" w:color="B4C6E7"/>
            </w:tcBorders>
            <w:shd w:val="clear" w:color="000000" w:fill="DDEBF7"/>
            <w:noWrap/>
            <w:vAlign w:val="center"/>
            <w:hideMark/>
          </w:tcPr>
          <w:p w14:paraId="67E39EC5" w14:textId="77777777" w:rsidR="00302C47" w:rsidRPr="009653F7" w:rsidRDefault="00302C47" w:rsidP="00302C4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11" w:type="pct"/>
            <w:tcBorders>
              <w:top w:val="nil"/>
              <w:left w:val="nil"/>
              <w:bottom w:val="single" w:sz="4" w:space="0" w:color="B4C6E7"/>
              <w:right w:val="single" w:sz="4" w:space="0" w:color="B4C6E7"/>
            </w:tcBorders>
            <w:shd w:val="clear" w:color="000000" w:fill="DDEBF7"/>
            <w:noWrap/>
            <w:vAlign w:val="center"/>
            <w:hideMark/>
          </w:tcPr>
          <w:p w14:paraId="224EEA46" w14:textId="77777777" w:rsidR="00302C47" w:rsidRPr="009653F7" w:rsidRDefault="00302C47" w:rsidP="00302C4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14:paraId="487E38D3" w14:textId="77777777" w:rsidR="00302C47" w:rsidRPr="009653F7" w:rsidRDefault="00302C47" w:rsidP="00302C4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14:paraId="2D56D5BD" w14:textId="77777777" w:rsidR="00302C47" w:rsidRPr="009653F7" w:rsidRDefault="00302C47" w:rsidP="00302C4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14:paraId="77527A64" w14:textId="77777777" w:rsidR="00302C47" w:rsidRPr="009653F7" w:rsidRDefault="00302C47" w:rsidP="00302C4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14:paraId="322E3A27" w14:textId="77777777" w:rsidR="00302C47" w:rsidRPr="009653F7" w:rsidRDefault="00302C47" w:rsidP="00302C4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2" w:type="pct"/>
            <w:tcBorders>
              <w:top w:val="nil"/>
              <w:left w:val="nil"/>
              <w:bottom w:val="single" w:sz="4" w:space="0" w:color="B4C6E7"/>
              <w:right w:val="single" w:sz="4" w:space="0" w:color="B4C6E7"/>
            </w:tcBorders>
            <w:shd w:val="clear" w:color="000000" w:fill="DDEBF7"/>
            <w:noWrap/>
            <w:vAlign w:val="center"/>
            <w:hideMark/>
          </w:tcPr>
          <w:p w14:paraId="3279AC55"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302C47" w:rsidRPr="009653F7" w14:paraId="4CDF3D70" w14:textId="77777777" w:rsidTr="00803FE8">
        <w:trPr>
          <w:trHeight w:val="113"/>
        </w:trPr>
        <w:tc>
          <w:tcPr>
            <w:tcW w:w="1714" w:type="pct"/>
            <w:tcBorders>
              <w:top w:val="nil"/>
              <w:left w:val="single" w:sz="4" w:space="0" w:color="B4C6E7"/>
              <w:bottom w:val="single" w:sz="4" w:space="0" w:color="B4C6E7"/>
              <w:right w:val="single" w:sz="4" w:space="0" w:color="B4C6E7"/>
            </w:tcBorders>
            <w:shd w:val="clear" w:color="auto" w:fill="auto"/>
            <w:hideMark/>
          </w:tcPr>
          <w:p w14:paraId="05B83700" w14:textId="20F4CFDA" w:rsidR="00302C47" w:rsidRPr="00BE5884" w:rsidRDefault="00302C47" w:rsidP="00302C47">
            <w:pPr>
              <w:spacing w:after="0" w:line="240" w:lineRule="auto"/>
              <w:outlineLvl w:val="0"/>
              <w:rPr>
                <w:rFonts w:ascii="Sylfaen" w:eastAsia="Times New Roman" w:hAnsi="Sylfaen" w:cs="Arial"/>
                <w:sz w:val="20"/>
                <w:szCs w:val="20"/>
              </w:rPr>
            </w:pPr>
            <w:r w:rsidRPr="00BE5884">
              <w:rPr>
                <w:rFonts w:ascii="Sylfaen" w:hAnsi="Sylfaen"/>
                <w:sz w:val="20"/>
                <w:szCs w:val="20"/>
              </w:rPr>
              <w:t>2022-2025 Forecast (July 2021)</w:t>
            </w:r>
          </w:p>
        </w:tc>
        <w:tc>
          <w:tcPr>
            <w:tcW w:w="411" w:type="pct"/>
            <w:tcBorders>
              <w:top w:val="nil"/>
              <w:left w:val="nil"/>
              <w:bottom w:val="single" w:sz="4" w:space="0" w:color="B4C6E7"/>
              <w:right w:val="single" w:sz="4" w:space="0" w:color="B4C6E7"/>
            </w:tcBorders>
            <w:shd w:val="clear" w:color="auto" w:fill="auto"/>
            <w:noWrap/>
            <w:vAlign w:val="center"/>
            <w:hideMark/>
          </w:tcPr>
          <w:p w14:paraId="07229F92"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411" w:type="pct"/>
            <w:tcBorders>
              <w:top w:val="nil"/>
              <w:left w:val="nil"/>
              <w:bottom w:val="single" w:sz="4" w:space="0" w:color="B4C6E7"/>
              <w:right w:val="single" w:sz="4" w:space="0" w:color="B4C6E7"/>
            </w:tcBorders>
            <w:shd w:val="clear" w:color="auto" w:fill="auto"/>
            <w:noWrap/>
            <w:vAlign w:val="center"/>
            <w:hideMark/>
          </w:tcPr>
          <w:p w14:paraId="56505539"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0,8%</w:t>
            </w:r>
          </w:p>
        </w:tc>
        <w:tc>
          <w:tcPr>
            <w:tcW w:w="493" w:type="pct"/>
            <w:tcBorders>
              <w:top w:val="nil"/>
              <w:left w:val="nil"/>
              <w:bottom w:val="single" w:sz="4" w:space="0" w:color="B4C6E7"/>
              <w:right w:val="single" w:sz="4" w:space="0" w:color="B4C6E7"/>
            </w:tcBorders>
            <w:shd w:val="clear" w:color="auto" w:fill="auto"/>
            <w:noWrap/>
            <w:vAlign w:val="center"/>
            <w:hideMark/>
          </w:tcPr>
          <w:p w14:paraId="62E25A95"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493" w:type="pct"/>
            <w:tcBorders>
              <w:top w:val="nil"/>
              <w:left w:val="nil"/>
              <w:bottom w:val="single" w:sz="4" w:space="0" w:color="B4C6E7"/>
              <w:right w:val="single" w:sz="4" w:space="0" w:color="B4C6E7"/>
            </w:tcBorders>
            <w:shd w:val="clear" w:color="auto" w:fill="auto"/>
            <w:noWrap/>
            <w:vAlign w:val="center"/>
            <w:hideMark/>
          </w:tcPr>
          <w:p w14:paraId="20B9E13E"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493" w:type="pct"/>
            <w:tcBorders>
              <w:top w:val="nil"/>
              <w:left w:val="nil"/>
              <w:bottom w:val="single" w:sz="4" w:space="0" w:color="B4C6E7"/>
              <w:right w:val="single" w:sz="4" w:space="0" w:color="B4C6E7"/>
            </w:tcBorders>
            <w:shd w:val="clear" w:color="auto" w:fill="auto"/>
            <w:noWrap/>
            <w:vAlign w:val="center"/>
            <w:hideMark/>
          </w:tcPr>
          <w:p w14:paraId="1602DC92"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493" w:type="pct"/>
            <w:tcBorders>
              <w:top w:val="nil"/>
              <w:left w:val="nil"/>
              <w:bottom w:val="single" w:sz="4" w:space="0" w:color="B4C6E7"/>
              <w:right w:val="single" w:sz="4" w:space="0" w:color="B4C6E7"/>
            </w:tcBorders>
            <w:shd w:val="clear" w:color="auto" w:fill="auto"/>
            <w:noWrap/>
            <w:vAlign w:val="center"/>
            <w:hideMark/>
          </w:tcPr>
          <w:p w14:paraId="06D486BD"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492" w:type="pct"/>
            <w:tcBorders>
              <w:top w:val="nil"/>
              <w:left w:val="nil"/>
              <w:bottom w:val="single" w:sz="4" w:space="0" w:color="B4C6E7"/>
              <w:right w:val="single" w:sz="4" w:space="0" w:color="B4C6E7"/>
            </w:tcBorders>
            <w:shd w:val="clear" w:color="000000" w:fill="DDEBF7"/>
            <w:noWrap/>
            <w:vAlign w:val="center"/>
            <w:hideMark/>
          </w:tcPr>
          <w:p w14:paraId="2241AEE5"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302C47" w:rsidRPr="009653F7" w14:paraId="09510FC4" w14:textId="77777777" w:rsidTr="00803FE8">
        <w:trPr>
          <w:trHeight w:val="113"/>
        </w:trPr>
        <w:tc>
          <w:tcPr>
            <w:tcW w:w="1714" w:type="pct"/>
            <w:tcBorders>
              <w:top w:val="nil"/>
              <w:left w:val="single" w:sz="4" w:space="0" w:color="B4C6E7"/>
              <w:bottom w:val="single" w:sz="4" w:space="0" w:color="B4C6E7"/>
              <w:right w:val="single" w:sz="4" w:space="0" w:color="B4C6E7"/>
            </w:tcBorders>
            <w:shd w:val="clear" w:color="auto" w:fill="auto"/>
            <w:hideMark/>
          </w:tcPr>
          <w:p w14:paraId="2B44DF02" w14:textId="6BC12685" w:rsidR="00302C47" w:rsidRPr="00BE5884" w:rsidRDefault="00302C47" w:rsidP="00302C47">
            <w:pPr>
              <w:spacing w:after="0" w:line="240" w:lineRule="auto"/>
              <w:outlineLvl w:val="0"/>
              <w:rPr>
                <w:rFonts w:ascii="Sylfaen" w:eastAsia="Times New Roman" w:hAnsi="Sylfaen" w:cs="Arial"/>
                <w:sz w:val="20"/>
                <w:szCs w:val="20"/>
              </w:rPr>
            </w:pPr>
            <w:r w:rsidRPr="00BE5884">
              <w:rPr>
                <w:rFonts w:ascii="Sylfaen" w:hAnsi="Sylfaen"/>
                <w:sz w:val="20"/>
                <w:szCs w:val="20"/>
              </w:rPr>
              <w:t>2022-2025 Forecast (December 2021)</w:t>
            </w:r>
          </w:p>
        </w:tc>
        <w:tc>
          <w:tcPr>
            <w:tcW w:w="411" w:type="pct"/>
            <w:tcBorders>
              <w:top w:val="nil"/>
              <w:left w:val="nil"/>
              <w:bottom w:val="single" w:sz="4" w:space="0" w:color="B4C6E7"/>
              <w:right w:val="single" w:sz="4" w:space="0" w:color="B4C6E7"/>
            </w:tcBorders>
            <w:shd w:val="clear" w:color="auto" w:fill="auto"/>
            <w:noWrap/>
            <w:vAlign w:val="center"/>
            <w:hideMark/>
          </w:tcPr>
          <w:p w14:paraId="0C2C2A18"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411" w:type="pct"/>
            <w:tcBorders>
              <w:top w:val="nil"/>
              <w:left w:val="nil"/>
              <w:bottom w:val="single" w:sz="4" w:space="0" w:color="B4C6E7"/>
              <w:right w:val="single" w:sz="4" w:space="0" w:color="B4C6E7"/>
            </w:tcBorders>
            <w:shd w:val="clear" w:color="auto" w:fill="auto"/>
            <w:noWrap/>
            <w:vAlign w:val="center"/>
            <w:hideMark/>
          </w:tcPr>
          <w:p w14:paraId="15579072"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0,8%</w:t>
            </w:r>
          </w:p>
        </w:tc>
        <w:tc>
          <w:tcPr>
            <w:tcW w:w="493" w:type="pct"/>
            <w:tcBorders>
              <w:top w:val="nil"/>
              <w:left w:val="nil"/>
              <w:bottom w:val="single" w:sz="4" w:space="0" w:color="B4C6E7"/>
              <w:right w:val="single" w:sz="4" w:space="0" w:color="B4C6E7"/>
            </w:tcBorders>
            <w:shd w:val="clear" w:color="auto" w:fill="auto"/>
            <w:noWrap/>
            <w:vAlign w:val="center"/>
            <w:hideMark/>
          </w:tcPr>
          <w:p w14:paraId="5B4D21F4"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0,7%</w:t>
            </w:r>
          </w:p>
        </w:tc>
        <w:tc>
          <w:tcPr>
            <w:tcW w:w="493" w:type="pct"/>
            <w:tcBorders>
              <w:top w:val="nil"/>
              <w:left w:val="nil"/>
              <w:bottom w:val="single" w:sz="4" w:space="0" w:color="B4C6E7"/>
              <w:right w:val="single" w:sz="4" w:space="0" w:color="B4C6E7"/>
            </w:tcBorders>
            <w:shd w:val="clear" w:color="auto" w:fill="auto"/>
            <w:noWrap/>
            <w:vAlign w:val="center"/>
            <w:hideMark/>
          </w:tcPr>
          <w:p w14:paraId="391C84DA"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493" w:type="pct"/>
            <w:tcBorders>
              <w:top w:val="nil"/>
              <w:left w:val="nil"/>
              <w:bottom w:val="single" w:sz="4" w:space="0" w:color="B4C6E7"/>
              <w:right w:val="single" w:sz="4" w:space="0" w:color="B4C6E7"/>
            </w:tcBorders>
            <w:shd w:val="clear" w:color="auto" w:fill="auto"/>
            <w:noWrap/>
            <w:vAlign w:val="center"/>
            <w:hideMark/>
          </w:tcPr>
          <w:p w14:paraId="162178AA"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493" w:type="pct"/>
            <w:tcBorders>
              <w:top w:val="nil"/>
              <w:left w:val="nil"/>
              <w:bottom w:val="single" w:sz="4" w:space="0" w:color="B4C6E7"/>
              <w:right w:val="single" w:sz="4" w:space="0" w:color="B4C6E7"/>
            </w:tcBorders>
            <w:shd w:val="clear" w:color="auto" w:fill="auto"/>
            <w:noWrap/>
            <w:vAlign w:val="center"/>
            <w:hideMark/>
          </w:tcPr>
          <w:p w14:paraId="1D1EC097"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492" w:type="pct"/>
            <w:tcBorders>
              <w:top w:val="nil"/>
              <w:left w:val="nil"/>
              <w:bottom w:val="single" w:sz="4" w:space="0" w:color="B4C6E7"/>
              <w:right w:val="single" w:sz="4" w:space="0" w:color="B4C6E7"/>
            </w:tcBorders>
            <w:shd w:val="clear" w:color="000000" w:fill="DDEBF7"/>
            <w:noWrap/>
            <w:vAlign w:val="center"/>
            <w:hideMark/>
          </w:tcPr>
          <w:p w14:paraId="3FCF287D"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302C47" w:rsidRPr="009653F7" w14:paraId="25E477C2" w14:textId="77777777" w:rsidTr="00803FE8">
        <w:trPr>
          <w:trHeight w:val="113"/>
        </w:trPr>
        <w:tc>
          <w:tcPr>
            <w:tcW w:w="1714" w:type="pct"/>
            <w:tcBorders>
              <w:top w:val="nil"/>
              <w:left w:val="single" w:sz="4" w:space="0" w:color="B4C6E7"/>
              <w:bottom w:val="single" w:sz="4" w:space="0" w:color="B4C6E7"/>
              <w:right w:val="single" w:sz="4" w:space="0" w:color="B4C6E7"/>
            </w:tcBorders>
            <w:shd w:val="clear" w:color="auto" w:fill="auto"/>
            <w:noWrap/>
            <w:hideMark/>
          </w:tcPr>
          <w:p w14:paraId="05D68934" w14:textId="0528785A" w:rsidR="00302C47" w:rsidRPr="00BE5884" w:rsidRDefault="00302C47" w:rsidP="00302C47">
            <w:pPr>
              <w:spacing w:after="0" w:line="240" w:lineRule="auto"/>
              <w:outlineLvl w:val="0"/>
              <w:rPr>
                <w:rFonts w:ascii="Sylfaen" w:eastAsia="Times New Roman" w:hAnsi="Sylfaen" w:cs="Arial"/>
                <w:i/>
                <w:iCs/>
                <w:sz w:val="20"/>
                <w:szCs w:val="20"/>
              </w:rPr>
            </w:pPr>
            <w:r w:rsidRPr="00BE5884">
              <w:rPr>
                <w:rFonts w:ascii="Sylfaen" w:hAnsi="Sylfaen"/>
                <w:sz w:val="20"/>
                <w:szCs w:val="20"/>
              </w:rPr>
              <w:t>change</w:t>
            </w:r>
          </w:p>
        </w:tc>
        <w:tc>
          <w:tcPr>
            <w:tcW w:w="411" w:type="pct"/>
            <w:tcBorders>
              <w:top w:val="nil"/>
              <w:left w:val="nil"/>
              <w:bottom w:val="single" w:sz="4" w:space="0" w:color="B4C6E7"/>
              <w:right w:val="single" w:sz="4" w:space="0" w:color="B4C6E7"/>
            </w:tcBorders>
            <w:shd w:val="clear" w:color="auto" w:fill="auto"/>
            <w:noWrap/>
            <w:vAlign w:val="center"/>
            <w:hideMark/>
          </w:tcPr>
          <w:p w14:paraId="125A4FCF"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11" w:type="pct"/>
            <w:tcBorders>
              <w:top w:val="nil"/>
              <w:left w:val="nil"/>
              <w:bottom w:val="single" w:sz="4" w:space="0" w:color="B4C6E7"/>
              <w:right w:val="single" w:sz="4" w:space="0" w:color="B4C6E7"/>
            </w:tcBorders>
            <w:shd w:val="clear" w:color="auto" w:fill="auto"/>
            <w:noWrap/>
            <w:vAlign w:val="center"/>
            <w:hideMark/>
          </w:tcPr>
          <w:p w14:paraId="2DB4695B"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14:paraId="7D3A8186"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0,3%</w:t>
            </w:r>
          </w:p>
        </w:tc>
        <w:tc>
          <w:tcPr>
            <w:tcW w:w="493" w:type="pct"/>
            <w:tcBorders>
              <w:top w:val="nil"/>
              <w:left w:val="nil"/>
              <w:bottom w:val="single" w:sz="4" w:space="0" w:color="B4C6E7"/>
              <w:right w:val="single" w:sz="4" w:space="0" w:color="B4C6E7"/>
            </w:tcBorders>
            <w:shd w:val="clear" w:color="auto" w:fill="auto"/>
            <w:noWrap/>
            <w:vAlign w:val="center"/>
            <w:hideMark/>
          </w:tcPr>
          <w:p w14:paraId="4887FE18"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14:paraId="242BC7D8"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14:paraId="3E9E7D3D"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2" w:type="pct"/>
            <w:tcBorders>
              <w:top w:val="nil"/>
              <w:left w:val="nil"/>
              <w:bottom w:val="single" w:sz="4" w:space="0" w:color="B4C6E7"/>
              <w:right w:val="single" w:sz="4" w:space="0" w:color="B4C6E7"/>
            </w:tcBorders>
            <w:shd w:val="clear" w:color="000000" w:fill="DDEBF7"/>
            <w:noWrap/>
            <w:vAlign w:val="center"/>
            <w:hideMark/>
          </w:tcPr>
          <w:p w14:paraId="613769D8"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 </w:t>
            </w:r>
          </w:p>
        </w:tc>
      </w:tr>
      <w:tr w:rsidR="00302C47" w:rsidRPr="009653F7" w14:paraId="294D93DA" w14:textId="77777777" w:rsidTr="00803FE8">
        <w:trPr>
          <w:trHeight w:val="113"/>
        </w:trPr>
        <w:tc>
          <w:tcPr>
            <w:tcW w:w="1714" w:type="pct"/>
            <w:tcBorders>
              <w:top w:val="single" w:sz="4" w:space="0" w:color="BDD7EE"/>
              <w:left w:val="single" w:sz="4" w:space="0" w:color="BDD7EE"/>
              <w:bottom w:val="single" w:sz="4" w:space="0" w:color="BDD7EE"/>
              <w:right w:val="single" w:sz="4" w:space="0" w:color="BDD7EE"/>
            </w:tcBorders>
            <w:shd w:val="clear" w:color="auto" w:fill="auto"/>
            <w:hideMark/>
          </w:tcPr>
          <w:p w14:paraId="48D323B8" w14:textId="4AA52236" w:rsidR="00302C47" w:rsidRPr="00BE5884" w:rsidRDefault="00302C47" w:rsidP="00302C47">
            <w:pPr>
              <w:spacing w:after="0" w:line="240" w:lineRule="auto"/>
              <w:outlineLvl w:val="0"/>
              <w:rPr>
                <w:rFonts w:ascii="Sylfaen" w:eastAsia="Times New Roman" w:hAnsi="Sylfaen" w:cs="Arial"/>
                <w:sz w:val="20"/>
                <w:szCs w:val="20"/>
              </w:rPr>
            </w:pPr>
            <w:r w:rsidRPr="00BE5884">
              <w:rPr>
                <w:rFonts w:ascii="Sylfaen" w:hAnsi="Sylfaen"/>
                <w:sz w:val="20"/>
                <w:szCs w:val="20"/>
              </w:rPr>
              <w:t>2023-2026 Forecast (July 2022)</w:t>
            </w:r>
          </w:p>
        </w:tc>
        <w:tc>
          <w:tcPr>
            <w:tcW w:w="411" w:type="pct"/>
            <w:tcBorders>
              <w:top w:val="nil"/>
              <w:left w:val="single" w:sz="4" w:space="0" w:color="B4C6E7"/>
              <w:bottom w:val="single" w:sz="4" w:space="0" w:color="B4C6E7"/>
              <w:right w:val="single" w:sz="4" w:space="0" w:color="B4C6E7"/>
            </w:tcBorders>
            <w:shd w:val="clear" w:color="auto" w:fill="auto"/>
            <w:noWrap/>
            <w:vAlign w:val="center"/>
            <w:hideMark/>
          </w:tcPr>
          <w:p w14:paraId="670E264E"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411" w:type="pct"/>
            <w:tcBorders>
              <w:top w:val="nil"/>
              <w:left w:val="nil"/>
              <w:bottom w:val="single" w:sz="4" w:space="0" w:color="B4C6E7"/>
              <w:right w:val="single" w:sz="4" w:space="0" w:color="B4C6E7"/>
            </w:tcBorders>
            <w:shd w:val="clear" w:color="auto" w:fill="auto"/>
            <w:noWrap/>
            <w:vAlign w:val="center"/>
            <w:hideMark/>
          </w:tcPr>
          <w:p w14:paraId="24E05DB9"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0,7%</w:t>
            </w:r>
          </w:p>
        </w:tc>
        <w:tc>
          <w:tcPr>
            <w:tcW w:w="493" w:type="pct"/>
            <w:tcBorders>
              <w:top w:val="nil"/>
              <w:left w:val="nil"/>
              <w:bottom w:val="single" w:sz="4" w:space="0" w:color="B4C6E7"/>
              <w:right w:val="single" w:sz="4" w:space="0" w:color="B4C6E7"/>
            </w:tcBorders>
            <w:shd w:val="clear" w:color="auto" w:fill="auto"/>
            <w:noWrap/>
            <w:vAlign w:val="center"/>
            <w:hideMark/>
          </w:tcPr>
          <w:p w14:paraId="4E783E73"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0,6%</w:t>
            </w:r>
          </w:p>
        </w:tc>
        <w:tc>
          <w:tcPr>
            <w:tcW w:w="493" w:type="pct"/>
            <w:tcBorders>
              <w:top w:val="nil"/>
              <w:left w:val="nil"/>
              <w:bottom w:val="single" w:sz="4" w:space="0" w:color="B4C6E7"/>
              <w:right w:val="single" w:sz="4" w:space="0" w:color="B4C6E7"/>
            </w:tcBorders>
            <w:shd w:val="clear" w:color="auto" w:fill="auto"/>
            <w:noWrap/>
            <w:vAlign w:val="center"/>
            <w:hideMark/>
          </w:tcPr>
          <w:p w14:paraId="76009D1D"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493" w:type="pct"/>
            <w:tcBorders>
              <w:top w:val="nil"/>
              <w:left w:val="nil"/>
              <w:bottom w:val="single" w:sz="4" w:space="0" w:color="B4C6E7"/>
              <w:right w:val="single" w:sz="4" w:space="0" w:color="B4C6E7"/>
            </w:tcBorders>
            <w:shd w:val="clear" w:color="auto" w:fill="auto"/>
            <w:noWrap/>
            <w:vAlign w:val="center"/>
            <w:hideMark/>
          </w:tcPr>
          <w:p w14:paraId="10984B7D"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493" w:type="pct"/>
            <w:tcBorders>
              <w:top w:val="nil"/>
              <w:left w:val="nil"/>
              <w:bottom w:val="single" w:sz="4" w:space="0" w:color="B4C6E7"/>
              <w:right w:val="single" w:sz="4" w:space="0" w:color="B4C6E7"/>
            </w:tcBorders>
            <w:shd w:val="clear" w:color="auto" w:fill="auto"/>
            <w:noWrap/>
            <w:vAlign w:val="center"/>
            <w:hideMark/>
          </w:tcPr>
          <w:p w14:paraId="3D94A7E4"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492" w:type="pct"/>
            <w:tcBorders>
              <w:top w:val="nil"/>
              <w:left w:val="nil"/>
              <w:bottom w:val="single" w:sz="4" w:space="0" w:color="B4C6E7"/>
              <w:right w:val="single" w:sz="4" w:space="0" w:color="B4C6E7"/>
            </w:tcBorders>
            <w:shd w:val="clear" w:color="auto" w:fill="auto"/>
            <w:noWrap/>
            <w:vAlign w:val="center"/>
            <w:hideMark/>
          </w:tcPr>
          <w:p w14:paraId="0AF9B97C"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r>
      <w:tr w:rsidR="00302C47" w:rsidRPr="009653F7" w14:paraId="789FF484" w14:textId="77777777" w:rsidTr="00803FE8">
        <w:trPr>
          <w:trHeight w:val="113"/>
        </w:trPr>
        <w:tc>
          <w:tcPr>
            <w:tcW w:w="1714" w:type="pct"/>
            <w:tcBorders>
              <w:top w:val="nil"/>
              <w:left w:val="single" w:sz="4" w:space="0" w:color="BDD7EE"/>
              <w:bottom w:val="single" w:sz="4" w:space="0" w:color="BDD7EE"/>
              <w:right w:val="single" w:sz="4" w:space="0" w:color="BDD7EE"/>
            </w:tcBorders>
            <w:shd w:val="clear" w:color="auto" w:fill="auto"/>
            <w:hideMark/>
          </w:tcPr>
          <w:p w14:paraId="202DE8D1" w14:textId="6FC62A3F" w:rsidR="00302C47" w:rsidRPr="00BE5884" w:rsidRDefault="00302C47" w:rsidP="00302C47">
            <w:pPr>
              <w:spacing w:after="0" w:line="240" w:lineRule="auto"/>
              <w:outlineLvl w:val="0"/>
              <w:rPr>
                <w:rFonts w:ascii="Sylfaen" w:eastAsia="Times New Roman" w:hAnsi="Sylfaen" w:cs="Arial"/>
                <w:sz w:val="20"/>
                <w:szCs w:val="20"/>
              </w:rPr>
            </w:pPr>
            <w:r w:rsidRPr="00BE5884">
              <w:rPr>
                <w:rFonts w:ascii="Sylfaen" w:hAnsi="Sylfaen"/>
                <w:sz w:val="20"/>
                <w:szCs w:val="20"/>
              </w:rPr>
              <w:t>2023-2026 Forecast (November 2022)</w:t>
            </w:r>
          </w:p>
        </w:tc>
        <w:tc>
          <w:tcPr>
            <w:tcW w:w="411" w:type="pct"/>
            <w:tcBorders>
              <w:top w:val="nil"/>
              <w:left w:val="single" w:sz="4" w:space="0" w:color="B4C6E7"/>
              <w:bottom w:val="single" w:sz="4" w:space="0" w:color="B4C6E7"/>
              <w:right w:val="single" w:sz="4" w:space="0" w:color="B4C6E7"/>
            </w:tcBorders>
            <w:shd w:val="clear" w:color="auto" w:fill="auto"/>
            <w:noWrap/>
            <w:vAlign w:val="center"/>
            <w:hideMark/>
          </w:tcPr>
          <w:p w14:paraId="1C494C81"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411" w:type="pct"/>
            <w:tcBorders>
              <w:top w:val="nil"/>
              <w:left w:val="nil"/>
              <w:bottom w:val="single" w:sz="4" w:space="0" w:color="B4C6E7"/>
              <w:right w:val="single" w:sz="4" w:space="0" w:color="B4C6E7"/>
            </w:tcBorders>
            <w:shd w:val="clear" w:color="auto" w:fill="auto"/>
            <w:noWrap/>
            <w:vAlign w:val="center"/>
            <w:hideMark/>
          </w:tcPr>
          <w:p w14:paraId="4308BBA4"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0,7%</w:t>
            </w:r>
          </w:p>
        </w:tc>
        <w:tc>
          <w:tcPr>
            <w:tcW w:w="493" w:type="pct"/>
            <w:tcBorders>
              <w:top w:val="nil"/>
              <w:left w:val="nil"/>
              <w:bottom w:val="single" w:sz="4" w:space="0" w:color="B4C6E7"/>
              <w:right w:val="single" w:sz="4" w:space="0" w:color="B4C6E7"/>
            </w:tcBorders>
            <w:shd w:val="clear" w:color="auto" w:fill="auto"/>
            <w:noWrap/>
            <w:vAlign w:val="center"/>
            <w:hideMark/>
          </w:tcPr>
          <w:p w14:paraId="4113670F"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0,6%</w:t>
            </w:r>
          </w:p>
        </w:tc>
        <w:tc>
          <w:tcPr>
            <w:tcW w:w="493" w:type="pct"/>
            <w:tcBorders>
              <w:top w:val="nil"/>
              <w:left w:val="nil"/>
              <w:bottom w:val="single" w:sz="4" w:space="0" w:color="B4C6E7"/>
              <w:right w:val="single" w:sz="4" w:space="0" w:color="B4C6E7"/>
            </w:tcBorders>
            <w:shd w:val="clear" w:color="auto" w:fill="auto"/>
            <w:noWrap/>
            <w:vAlign w:val="center"/>
            <w:hideMark/>
          </w:tcPr>
          <w:p w14:paraId="2065742E"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493" w:type="pct"/>
            <w:tcBorders>
              <w:top w:val="nil"/>
              <w:left w:val="nil"/>
              <w:bottom w:val="single" w:sz="4" w:space="0" w:color="B4C6E7"/>
              <w:right w:val="single" w:sz="4" w:space="0" w:color="B4C6E7"/>
            </w:tcBorders>
            <w:shd w:val="clear" w:color="auto" w:fill="auto"/>
            <w:noWrap/>
            <w:vAlign w:val="center"/>
            <w:hideMark/>
          </w:tcPr>
          <w:p w14:paraId="6F26D85B"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493" w:type="pct"/>
            <w:tcBorders>
              <w:top w:val="nil"/>
              <w:left w:val="nil"/>
              <w:bottom w:val="single" w:sz="4" w:space="0" w:color="B4C6E7"/>
              <w:right w:val="single" w:sz="4" w:space="0" w:color="B4C6E7"/>
            </w:tcBorders>
            <w:shd w:val="clear" w:color="auto" w:fill="auto"/>
            <w:noWrap/>
            <w:vAlign w:val="center"/>
            <w:hideMark/>
          </w:tcPr>
          <w:p w14:paraId="40471E7C"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492" w:type="pct"/>
            <w:tcBorders>
              <w:top w:val="nil"/>
              <w:left w:val="nil"/>
              <w:bottom w:val="single" w:sz="4" w:space="0" w:color="B4C6E7"/>
              <w:right w:val="single" w:sz="4" w:space="0" w:color="B4C6E7"/>
            </w:tcBorders>
            <w:shd w:val="clear" w:color="auto" w:fill="auto"/>
            <w:noWrap/>
            <w:vAlign w:val="center"/>
            <w:hideMark/>
          </w:tcPr>
          <w:p w14:paraId="0369459B"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r>
      <w:tr w:rsidR="00302C47" w:rsidRPr="009653F7" w14:paraId="02626D52" w14:textId="77777777" w:rsidTr="00803FE8">
        <w:trPr>
          <w:trHeight w:val="113"/>
        </w:trPr>
        <w:tc>
          <w:tcPr>
            <w:tcW w:w="1714" w:type="pct"/>
            <w:tcBorders>
              <w:top w:val="single" w:sz="4" w:space="0" w:color="B4C6E7"/>
              <w:left w:val="single" w:sz="4" w:space="0" w:color="B4C6E7"/>
              <w:bottom w:val="single" w:sz="4" w:space="0" w:color="B4C6E7"/>
              <w:right w:val="single" w:sz="4" w:space="0" w:color="B4C6E7"/>
            </w:tcBorders>
            <w:shd w:val="clear" w:color="auto" w:fill="auto"/>
            <w:noWrap/>
            <w:hideMark/>
          </w:tcPr>
          <w:p w14:paraId="2B746869" w14:textId="5638F20D" w:rsidR="00302C47" w:rsidRPr="00BE5884" w:rsidRDefault="00302C47" w:rsidP="00302C47">
            <w:pPr>
              <w:spacing w:after="0" w:line="240" w:lineRule="auto"/>
              <w:outlineLvl w:val="0"/>
              <w:rPr>
                <w:rFonts w:ascii="Sylfaen" w:eastAsia="Times New Roman" w:hAnsi="Sylfaen" w:cs="Arial"/>
                <w:i/>
                <w:iCs/>
                <w:sz w:val="20"/>
                <w:szCs w:val="20"/>
              </w:rPr>
            </w:pPr>
            <w:r w:rsidRPr="00BE5884">
              <w:rPr>
                <w:rFonts w:ascii="Sylfaen" w:hAnsi="Sylfaen"/>
                <w:sz w:val="20"/>
                <w:szCs w:val="20"/>
              </w:rPr>
              <w:t>Change</w:t>
            </w:r>
          </w:p>
        </w:tc>
        <w:tc>
          <w:tcPr>
            <w:tcW w:w="411" w:type="pct"/>
            <w:tcBorders>
              <w:top w:val="nil"/>
              <w:left w:val="nil"/>
              <w:bottom w:val="single" w:sz="4" w:space="0" w:color="B4C6E7"/>
              <w:right w:val="single" w:sz="4" w:space="0" w:color="B4C6E7"/>
            </w:tcBorders>
            <w:shd w:val="clear" w:color="auto" w:fill="auto"/>
            <w:noWrap/>
            <w:vAlign w:val="center"/>
            <w:hideMark/>
          </w:tcPr>
          <w:p w14:paraId="2BD652BF"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11" w:type="pct"/>
            <w:tcBorders>
              <w:top w:val="nil"/>
              <w:left w:val="nil"/>
              <w:bottom w:val="single" w:sz="4" w:space="0" w:color="B4C6E7"/>
              <w:right w:val="single" w:sz="4" w:space="0" w:color="B4C6E7"/>
            </w:tcBorders>
            <w:shd w:val="clear" w:color="auto" w:fill="auto"/>
            <w:noWrap/>
            <w:vAlign w:val="center"/>
            <w:hideMark/>
          </w:tcPr>
          <w:p w14:paraId="5831319E"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14:paraId="72495822"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14:paraId="02C6F31C"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0,1%</w:t>
            </w:r>
          </w:p>
        </w:tc>
        <w:tc>
          <w:tcPr>
            <w:tcW w:w="493" w:type="pct"/>
            <w:tcBorders>
              <w:top w:val="nil"/>
              <w:left w:val="nil"/>
              <w:bottom w:val="single" w:sz="4" w:space="0" w:color="B4C6E7"/>
              <w:right w:val="single" w:sz="4" w:space="0" w:color="B4C6E7"/>
            </w:tcBorders>
            <w:shd w:val="clear" w:color="auto" w:fill="auto"/>
            <w:noWrap/>
            <w:vAlign w:val="center"/>
            <w:hideMark/>
          </w:tcPr>
          <w:p w14:paraId="25693C3C"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14:paraId="51389314"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2" w:type="pct"/>
            <w:tcBorders>
              <w:top w:val="nil"/>
              <w:left w:val="nil"/>
              <w:bottom w:val="single" w:sz="4" w:space="0" w:color="B4C6E7"/>
              <w:right w:val="single" w:sz="4" w:space="0" w:color="B4C6E7"/>
            </w:tcBorders>
            <w:shd w:val="clear" w:color="auto" w:fill="auto"/>
            <w:noWrap/>
            <w:vAlign w:val="center"/>
            <w:hideMark/>
          </w:tcPr>
          <w:p w14:paraId="026F497A"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r>
      <w:tr w:rsidR="00302C47" w:rsidRPr="009653F7" w14:paraId="5043911D" w14:textId="77777777" w:rsidTr="008A4B03">
        <w:trPr>
          <w:trHeight w:val="113"/>
        </w:trPr>
        <w:tc>
          <w:tcPr>
            <w:tcW w:w="1714" w:type="pct"/>
            <w:tcBorders>
              <w:top w:val="nil"/>
              <w:left w:val="single" w:sz="4" w:space="0" w:color="B4C6E7"/>
              <w:bottom w:val="single" w:sz="4" w:space="0" w:color="B4C6E7"/>
              <w:right w:val="single" w:sz="4" w:space="0" w:color="B4C6E7"/>
            </w:tcBorders>
            <w:shd w:val="clear" w:color="000000" w:fill="DDEBF7"/>
            <w:hideMark/>
          </w:tcPr>
          <w:p w14:paraId="15088569" w14:textId="0EC93DB7" w:rsidR="00302C47" w:rsidRPr="00BE5884" w:rsidRDefault="00302C47" w:rsidP="00302C47">
            <w:pPr>
              <w:spacing w:after="0" w:line="240" w:lineRule="auto"/>
              <w:outlineLvl w:val="0"/>
              <w:rPr>
                <w:rFonts w:ascii="Sylfaen" w:eastAsia="Times New Roman" w:hAnsi="Sylfaen" w:cs="Arial"/>
                <w:b/>
                <w:bCs/>
                <w:sz w:val="20"/>
                <w:szCs w:val="20"/>
              </w:rPr>
            </w:pPr>
            <w:r w:rsidRPr="00BE5884">
              <w:rPr>
                <w:rFonts w:ascii="Sylfaen" w:hAnsi="Sylfaen"/>
                <w:b/>
                <w:bCs/>
                <w:sz w:val="20"/>
                <w:szCs w:val="20"/>
              </w:rPr>
              <w:t>Decrease in financial assets</w:t>
            </w:r>
          </w:p>
        </w:tc>
        <w:tc>
          <w:tcPr>
            <w:tcW w:w="2794" w:type="pct"/>
            <w:gridSpan w:val="6"/>
            <w:tcBorders>
              <w:top w:val="single" w:sz="4" w:space="0" w:color="B4C6E7"/>
              <w:left w:val="nil"/>
              <w:bottom w:val="single" w:sz="4" w:space="0" w:color="B4C6E7"/>
              <w:right w:val="single" w:sz="4" w:space="0" w:color="B4C6E7"/>
            </w:tcBorders>
            <w:shd w:val="clear" w:color="000000" w:fill="DDEBF7"/>
            <w:noWrap/>
            <w:vAlign w:val="center"/>
            <w:hideMark/>
          </w:tcPr>
          <w:p w14:paraId="02F2D47A"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c>
          <w:tcPr>
            <w:tcW w:w="492" w:type="pct"/>
            <w:tcBorders>
              <w:top w:val="nil"/>
              <w:left w:val="nil"/>
              <w:bottom w:val="single" w:sz="4" w:space="0" w:color="B4C6E7"/>
              <w:right w:val="single" w:sz="4" w:space="0" w:color="B4C6E7"/>
            </w:tcBorders>
            <w:shd w:val="clear" w:color="000000" w:fill="DDEBF7"/>
            <w:noWrap/>
            <w:vAlign w:val="center"/>
            <w:hideMark/>
          </w:tcPr>
          <w:p w14:paraId="38CDF52D"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302C47" w:rsidRPr="009653F7" w14:paraId="64B76B1C" w14:textId="77777777" w:rsidTr="008A4B03">
        <w:trPr>
          <w:trHeight w:val="113"/>
        </w:trPr>
        <w:tc>
          <w:tcPr>
            <w:tcW w:w="1714" w:type="pct"/>
            <w:tcBorders>
              <w:top w:val="nil"/>
              <w:left w:val="single" w:sz="4" w:space="0" w:color="B4C6E7"/>
              <w:bottom w:val="single" w:sz="4" w:space="0" w:color="B4C6E7"/>
              <w:right w:val="single" w:sz="4" w:space="0" w:color="B4C6E7"/>
            </w:tcBorders>
            <w:shd w:val="clear" w:color="auto" w:fill="auto"/>
            <w:hideMark/>
          </w:tcPr>
          <w:p w14:paraId="4B22F507" w14:textId="2085185D" w:rsidR="00302C47" w:rsidRPr="00BE5884" w:rsidRDefault="00302C47" w:rsidP="00302C47">
            <w:pPr>
              <w:spacing w:after="0" w:line="240" w:lineRule="auto"/>
              <w:outlineLvl w:val="0"/>
              <w:rPr>
                <w:rFonts w:ascii="Sylfaen" w:eastAsia="Times New Roman" w:hAnsi="Sylfaen" w:cs="Arial"/>
                <w:sz w:val="20"/>
                <w:szCs w:val="20"/>
              </w:rPr>
            </w:pPr>
            <w:r w:rsidRPr="00BE5884">
              <w:rPr>
                <w:rFonts w:ascii="Sylfaen" w:hAnsi="Sylfaen"/>
                <w:sz w:val="20"/>
                <w:szCs w:val="20"/>
              </w:rPr>
              <w:t>2022-2025 Forecast (July 2021)</w:t>
            </w:r>
          </w:p>
        </w:tc>
        <w:tc>
          <w:tcPr>
            <w:tcW w:w="411" w:type="pct"/>
            <w:tcBorders>
              <w:top w:val="nil"/>
              <w:left w:val="nil"/>
              <w:bottom w:val="single" w:sz="4" w:space="0" w:color="B4C6E7"/>
              <w:right w:val="single" w:sz="4" w:space="0" w:color="B4C6E7"/>
            </w:tcBorders>
            <w:shd w:val="clear" w:color="auto" w:fill="auto"/>
            <w:noWrap/>
            <w:vAlign w:val="center"/>
            <w:hideMark/>
          </w:tcPr>
          <w:p w14:paraId="171EF22D"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411" w:type="pct"/>
            <w:tcBorders>
              <w:top w:val="nil"/>
              <w:left w:val="nil"/>
              <w:bottom w:val="single" w:sz="4" w:space="0" w:color="B4C6E7"/>
              <w:right w:val="single" w:sz="4" w:space="0" w:color="B4C6E7"/>
            </w:tcBorders>
            <w:shd w:val="clear" w:color="auto" w:fill="auto"/>
            <w:noWrap/>
            <w:vAlign w:val="center"/>
            <w:hideMark/>
          </w:tcPr>
          <w:p w14:paraId="193D59A7"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493" w:type="pct"/>
            <w:tcBorders>
              <w:top w:val="nil"/>
              <w:left w:val="nil"/>
              <w:bottom w:val="single" w:sz="4" w:space="0" w:color="B4C6E7"/>
              <w:right w:val="single" w:sz="4" w:space="0" w:color="B4C6E7"/>
            </w:tcBorders>
            <w:shd w:val="clear" w:color="auto" w:fill="auto"/>
            <w:noWrap/>
            <w:vAlign w:val="center"/>
            <w:hideMark/>
          </w:tcPr>
          <w:p w14:paraId="61A52313"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493" w:type="pct"/>
            <w:tcBorders>
              <w:top w:val="nil"/>
              <w:left w:val="nil"/>
              <w:bottom w:val="single" w:sz="4" w:space="0" w:color="B4C6E7"/>
              <w:right w:val="single" w:sz="4" w:space="0" w:color="B4C6E7"/>
            </w:tcBorders>
            <w:shd w:val="clear" w:color="auto" w:fill="auto"/>
            <w:noWrap/>
            <w:vAlign w:val="center"/>
            <w:hideMark/>
          </w:tcPr>
          <w:p w14:paraId="173F6DB7"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493" w:type="pct"/>
            <w:tcBorders>
              <w:top w:val="nil"/>
              <w:left w:val="nil"/>
              <w:bottom w:val="single" w:sz="4" w:space="0" w:color="B4C6E7"/>
              <w:right w:val="single" w:sz="4" w:space="0" w:color="B4C6E7"/>
            </w:tcBorders>
            <w:shd w:val="clear" w:color="auto" w:fill="auto"/>
            <w:noWrap/>
            <w:vAlign w:val="center"/>
            <w:hideMark/>
          </w:tcPr>
          <w:p w14:paraId="7760C8D7"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493" w:type="pct"/>
            <w:tcBorders>
              <w:top w:val="nil"/>
              <w:left w:val="nil"/>
              <w:bottom w:val="single" w:sz="4" w:space="0" w:color="B4C6E7"/>
              <w:right w:val="single" w:sz="4" w:space="0" w:color="B4C6E7"/>
            </w:tcBorders>
            <w:shd w:val="clear" w:color="auto" w:fill="auto"/>
            <w:noWrap/>
            <w:vAlign w:val="center"/>
            <w:hideMark/>
          </w:tcPr>
          <w:p w14:paraId="5705C542"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0,1%</w:t>
            </w:r>
          </w:p>
        </w:tc>
        <w:tc>
          <w:tcPr>
            <w:tcW w:w="492" w:type="pct"/>
            <w:tcBorders>
              <w:top w:val="nil"/>
              <w:left w:val="nil"/>
              <w:bottom w:val="single" w:sz="4" w:space="0" w:color="B4C6E7"/>
              <w:right w:val="single" w:sz="4" w:space="0" w:color="B4C6E7"/>
            </w:tcBorders>
            <w:shd w:val="clear" w:color="000000" w:fill="DDEBF7"/>
            <w:noWrap/>
            <w:vAlign w:val="center"/>
            <w:hideMark/>
          </w:tcPr>
          <w:p w14:paraId="136D5736"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302C47" w:rsidRPr="009653F7" w14:paraId="73244272" w14:textId="77777777" w:rsidTr="008A4B03">
        <w:trPr>
          <w:trHeight w:val="113"/>
        </w:trPr>
        <w:tc>
          <w:tcPr>
            <w:tcW w:w="1714" w:type="pct"/>
            <w:tcBorders>
              <w:top w:val="nil"/>
              <w:left w:val="single" w:sz="4" w:space="0" w:color="B4C6E7"/>
              <w:bottom w:val="single" w:sz="4" w:space="0" w:color="B4C6E7"/>
              <w:right w:val="single" w:sz="4" w:space="0" w:color="B4C6E7"/>
            </w:tcBorders>
            <w:shd w:val="clear" w:color="auto" w:fill="auto"/>
            <w:hideMark/>
          </w:tcPr>
          <w:p w14:paraId="6B950FB9" w14:textId="6517425B" w:rsidR="00302C47" w:rsidRPr="00BE5884" w:rsidRDefault="00302C47" w:rsidP="00302C47">
            <w:pPr>
              <w:spacing w:after="0" w:line="240" w:lineRule="auto"/>
              <w:outlineLvl w:val="0"/>
              <w:rPr>
                <w:rFonts w:ascii="Sylfaen" w:eastAsia="Times New Roman" w:hAnsi="Sylfaen" w:cs="Arial"/>
                <w:sz w:val="20"/>
                <w:szCs w:val="20"/>
              </w:rPr>
            </w:pPr>
            <w:r w:rsidRPr="00BE5884">
              <w:rPr>
                <w:rFonts w:ascii="Sylfaen" w:hAnsi="Sylfaen"/>
                <w:sz w:val="20"/>
                <w:szCs w:val="20"/>
              </w:rPr>
              <w:t>2022-2025 Forecast (December 2021)</w:t>
            </w:r>
          </w:p>
        </w:tc>
        <w:tc>
          <w:tcPr>
            <w:tcW w:w="411" w:type="pct"/>
            <w:tcBorders>
              <w:top w:val="nil"/>
              <w:left w:val="nil"/>
              <w:bottom w:val="single" w:sz="4" w:space="0" w:color="B4C6E7"/>
              <w:right w:val="single" w:sz="4" w:space="0" w:color="B4C6E7"/>
            </w:tcBorders>
            <w:shd w:val="clear" w:color="auto" w:fill="auto"/>
            <w:noWrap/>
            <w:vAlign w:val="center"/>
            <w:hideMark/>
          </w:tcPr>
          <w:p w14:paraId="50892464"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411" w:type="pct"/>
            <w:tcBorders>
              <w:top w:val="nil"/>
              <w:left w:val="nil"/>
              <w:bottom w:val="single" w:sz="4" w:space="0" w:color="B4C6E7"/>
              <w:right w:val="single" w:sz="4" w:space="0" w:color="B4C6E7"/>
            </w:tcBorders>
            <w:shd w:val="clear" w:color="auto" w:fill="auto"/>
            <w:noWrap/>
            <w:vAlign w:val="center"/>
            <w:hideMark/>
          </w:tcPr>
          <w:p w14:paraId="3845F7A8"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493" w:type="pct"/>
            <w:tcBorders>
              <w:top w:val="nil"/>
              <w:left w:val="nil"/>
              <w:bottom w:val="single" w:sz="4" w:space="0" w:color="B4C6E7"/>
              <w:right w:val="single" w:sz="4" w:space="0" w:color="B4C6E7"/>
            </w:tcBorders>
            <w:shd w:val="clear" w:color="auto" w:fill="auto"/>
            <w:noWrap/>
            <w:vAlign w:val="center"/>
            <w:hideMark/>
          </w:tcPr>
          <w:p w14:paraId="6F3AAE03"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493" w:type="pct"/>
            <w:tcBorders>
              <w:top w:val="nil"/>
              <w:left w:val="nil"/>
              <w:bottom w:val="single" w:sz="4" w:space="0" w:color="B4C6E7"/>
              <w:right w:val="single" w:sz="4" w:space="0" w:color="B4C6E7"/>
            </w:tcBorders>
            <w:shd w:val="clear" w:color="auto" w:fill="auto"/>
            <w:noWrap/>
            <w:vAlign w:val="center"/>
            <w:hideMark/>
          </w:tcPr>
          <w:p w14:paraId="39329BF5"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493" w:type="pct"/>
            <w:tcBorders>
              <w:top w:val="nil"/>
              <w:left w:val="nil"/>
              <w:bottom w:val="single" w:sz="4" w:space="0" w:color="B4C6E7"/>
              <w:right w:val="single" w:sz="4" w:space="0" w:color="B4C6E7"/>
            </w:tcBorders>
            <w:shd w:val="clear" w:color="auto" w:fill="auto"/>
            <w:noWrap/>
            <w:vAlign w:val="center"/>
            <w:hideMark/>
          </w:tcPr>
          <w:p w14:paraId="6595CB03"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493" w:type="pct"/>
            <w:tcBorders>
              <w:top w:val="nil"/>
              <w:left w:val="nil"/>
              <w:bottom w:val="single" w:sz="4" w:space="0" w:color="B4C6E7"/>
              <w:right w:val="single" w:sz="4" w:space="0" w:color="B4C6E7"/>
            </w:tcBorders>
            <w:shd w:val="clear" w:color="auto" w:fill="auto"/>
            <w:noWrap/>
            <w:vAlign w:val="center"/>
            <w:hideMark/>
          </w:tcPr>
          <w:p w14:paraId="3E9A1718"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492" w:type="pct"/>
            <w:tcBorders>
              <w:top w:val="nil"/>
              <w:left w:val="nil"/>
              <w:bottom w:val="single" w:sz="4" w:space="0" w:color="B4C6E7"/>
              <w:right w:val="single" w:sz="4" w:space="0" w:color="B4C6E7"/>
            </w:tcBorders>
            <w:shd w:val="clear" w:color="000000" w:fill="DDEBF7"/>
            <w:noWrap/>
            <w:vAlign w:val="center"/>
            <w:hideMark/>
          </w:tcPr>
          <w:p w14:paraId="3874C7DD"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302C47" w:rsidRPr="009653F7" w14:paraId="516397F2" w14:textId="77777777" w:rsidTr="008A4B03">
        <w:trPr>
          <w:trHeight w:val="113"/>
        </w:trPr>
        <w:tc>
          <w:tcPr>
            <w:tcW w:w="1714" w:type="pct"/>
            <w:tcBorders>
              <w:top w:val="nil"/>
              <w:left w:val="single" w:sz="4" w:space="0" w:color="B4C6E7"/>
              <w:bottom w:val="single" w:sz="4" w:space="0" w:color="B4C6E7"/>
              <w:right w:val="single" w:sz="4" w:space="0" w:color="B4C6E7"/>
            </w:tcBorders>
            <w:shd w:val="clear" w:color="auto" w:fill="auto"/>
            <w:noWrap/>
            <w:hideMark/>
          </w:tcPr>
          <w:p w14:paraId="51161576" w14:textId="19C3305D" w:rsidR="00302C47" w:rsidRPr="00BE5884" w:rsidRDefault="00302C47" w:rsidP="00302C47">
            <w:pPr>
              <w:spacing w:after="0" w:line="240" w:lineRule="auto"/>
              <w:outlineLvl w:val="0"/>
              <w:rPr>
                <w:rFonts w:ascii="Sylfaen" w:eastAsia="Times New Roman" w:hAnsi="Sylfaen" w:cs="Arial"/>
                <w:i/>
                <w:iCs/>
                <w:sz w:val="20"/>
                <w:szCs w:val="20"/>
              </w:rPr>
            </w:pPr>
            <w:r w:rsidRPr="00BE5884">
              <w:rPr>
                <w:rFonts w:ascii="Sylfaen" w:hAnsi="Sylfaen"/>
                <w:i/>
                <w:iCs/>
                <w:sz w:val="20"/>
                <w:szCs w:val="20"/>
              </w:rPr>
              <w:t>Change</w:t>
            </w:r>
          </w:p>
        </w:tc>
        <w:tc>
          <w:tcPr>
            <w:tcW w:w="411" w:type="pct"/>
            <w:tcBorders>
              <w:top w:val="nil"/>
              <w:left w:val="nil"/>
              <w:bottom w:val="single" w:sz="4" w:space="0" w:color="B4C6E7"/>
              <w:right w:val="single" w:sz="4" w:space="0" w:color="B4C6E7"/>
            </w:tcBorders>
            <w:shd w:val="clear" w:color="auto" w:fill="auto"/>
            <w:noWrap/>
            <w:vAlign w:val="center"/>
            <w:hideMark/>
          </w:tcPr>
          <w:p w14:paraId="5742280F"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11" w:type="pct"/>
            <w:tcBorders>
              <w:top w:val="nil"/>
              <w:left w:val="nil"/>
              <w:bottom w:val="single" w:sz="4" w:space="0" w:color="B4C6E7"/>
              <w:right w:val="single" w:sz="4" w:space="0" w:color="B4C6E7"/>
            </w:tcBorders>
            <w:shd w:val="clear" w:color="auto" w:fill="auto"/>
            <w:noWrap/>
            <w:vAlign w:val="center"/>
            <w:hideMark/>
          </w:tcPr>
          <w:p w14:paraId="20079946"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14:paraId="5E8FD364"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14:paraId="4EAD8FAD"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14:paraId="736DAC59"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14:paraId="5179BDA1"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2" w:type="pct"/>
            <w:tcBorders>
              <w:top w:val="nil"/>
              <w:left w:val="nil"/>
              <w:bottom w:val="single" w:sz="4" w:space="0" w:color="B4C6E7"/>
              <w:right w:val="single" w:sz="4" w:space="0" w:color="B4C6E7"/>
            </w:tcBorders>
            <w:shd w:val="clear" w:color="000000" w:fill="DDEBF7"/>
            <w:noWrap/>
            <w:vAlign w:val="center"/>
            <w:hideMark/>
          </w:tcPr>
          <w:p w14:paraId="466CA786"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 </w:t>
            </w:r>
          </w:p>
        </w:tc>
      </w:tr>
      <w:tr w:rsidR="00302C47" w:rsidRPr="009653F7" w14:paraId="77567CA1" w14:textId="77777777" w:rsidTr="008A4B03">
        <w:trPr>
          <w:trHeight w:val="113"/>
        </w:trPr>
        <w:tc>
          <w:tcPr>
            <w:tcW w:w="1714" w:type="pct"/>
            <w:tcBorders>
              <w:top w:val="single" w:sz="4" w:space="0" w:color="BDD7EE"/>
              <w:left w:val="single" w:sz="4" w:space="0" w:color="BDD7EE"/>
              <w:bottom w:val="single" w:sz="4" w:space="0" w:color="BDD7EE"/>
              <w:right w:val="single" w:sz="4" w:space="0" w:color="BDD7EE"/>
            </w:tcBorders>
            <w:shd w:val="clear" w:color="auto" w:fill="auto"/>
            <w:hideMark/>
          </w:tcPr>
          <w:p w14:paraId="74C8F7B4" w14:textId="1A21C20D" w:rsidR="00302C47" w:rsidRPr="00BE5884" w:rsidRDefault="00302C47" w:rsidP="00302C47">
            <w:pPr>
              <w:spacing w:after="0" w:line="240" w:lineRule="auto"/>
              <w:outlineLvl w:val="0"/>
              <w:rPr>
                <w:rFonts w:ascii="Sylfaen" w:eastAsia="Times New Roman" w:hAnsi="Sylfaen" w:cs="Arial"/>
                <w:sz w:val="20"/>
                <w:szCs w:val="20"/>
              </w:rPr>
            </w:pPr>
            <w:r w:rsidRPr="00BE5884">
              <w:rPr>
                <w:rFonts w:ascii="Sylfaen" w:hAnsi="Sylfaen"/>
                <w:sz w:val="20"/>
                <w:szCs w:val="20"/>
              </w:rPr>
              <w:t>2023-2026 Forecast (July 2022)</w:t>
            </w:r>
          </w:p>
        </w:tc>
        <w:tc>
          <w:tcPr>
            <w:tcW w:w="411" w:type="pct"/>
            <w:tcBorders>
              <w:top w:val="nil"/>
              <w:left w:val="single" w:sz="4" w:space="0" w:color="B4C6E7"/>
              <w:bottom w:val="single" w:sz="4" w:space="0" w:color="B4C6E7"/>
              <w:right w:val="single" w:sz="4" w:space="0" w:color="B4C6E7"/>
            </w:tcBorders>
            <w:shd w:val="clear" w:color="auto" w:fill="auto"/>
            <w:noWrap/>
            <w:vAlign w:val="center"/>
            <w:hideMark/>
          </w:tcPr>
          <w:p w14:paraId="5CD39798"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411" w:type="pct"/>
            <w:tcBorders>
              <w:top w:val="nil"/>
              <w:left w:val="nil"/>
              <w:bottom w:val="single" w:sz="4" w:space="0" w:color="B4C6E7"/>
              <w:right w:val="single" w:sz="4" w:space="0" w:color="B4C6E7"/>
            </w:tcBorders>
            <w:shd w:val="clear" w:color="auto" w:fill="auto"/>
            <w:noWrap/>
            <w:vAlign w:val="center"/>
            <w:hideMark/>
          </w:tcPr>
          <w:p w14:paraId="3C6B8EF1"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493" w:type="pct"/>
            <w:tcBorders>
              <w:top w:val="nil"/>
              <w:left w:val="nil"/>
              <w:bottom w:val="single" w:sz="4" w:space="0" w:color="B4C6E7"/>
              <w:right w:val="single" w:sz="4" w:space="0" w:color="B4C6E7"/>
            </w:tcBorders>
            <w:shd w:val="clear" w:color="auto" w:fill="auto"/>
            <w:noWrap/>
            <w:vAlign w:val="center"/>
            <w:hideMark/>
          </w:tcPr>
          <w:p w14:paraId="05577C89"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493" w:type="pct"/>
            <w:tcBorders>
              <w:top w:val="nil"/>
              <w:left w:val="nil"/>
              <w:bottom w:val="single" w:sz="4" w:space="0" w:color="B4C6E7"/>
              <w:right w:val="single" w:sz="4" w:space="0" w:color="B4C6E7"/>
            </w:tcBorders>
            <w:shd w:val="clear" w:color="auto" w:fill="auto"/>
            <w:noWrap/>
            <w:vAlign w:val="center"/>
            <w:hideMark/>
          </w:tcPr>
          <w:p w14:paraId="0851441A"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493" w:type="pct"/>
            <w:tcBorders>
              <w:top w:val="nil"/>
              <w:left w:val="nil"/>
              <w:bottom w:val="single" w:sz="4" w:space="0" w:color="B4C6E7"/>
              <w:right w:val="single" w:sz="4" w:space="0" w:color="B4C6E7"/>
            </w:tcBorders>
            <w:shd w:val="clear" w:color="auto" w:fill="auto"/>
            <w:noWrap/>
            <w:vAlign w:val="center"/>
            <w:hideMark/>
          </w:tcPr>
          <w:p w14:paraId="30AE52FE"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493" w:type="pct"/>
            <w:tcBorders>
              <w:top w:val="nil"/>
              <w:left w:val="nil"/>
              <w:bottom w:val="single" w:sz="4" w:space="0" w:color="B4C6E7"/>
              <w:right w:val="single" w:sz="4" w:space="0" w:color="B4C6E7"/>
            </w:tcBorders>
            <w:shd w:val="clear" w:color="auto" w:fill="auto"/>
            <w:noWrap/>
            <w:vAlign w:val="center"/>
            <w:hideMark/>
          </w:tcPr>
          <w:p w14:paraId="2AB2A0EF"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0,1%</w:t>
            </w:r>
          </w:p>
        </w:tc>
        <w:tc>
          <w:tcPr>
            <w:tcW w:w="492" w:type="pct"/>
            <w:tcBorders>
              <w:top w:val="nil"/>
              <w:left w:val="nil"/>
              <w:bottom w:val="single" w:sz="4" w:space="0" w:color="B4C6E7"/>
              <w:right w:val="single" w:sz="4" w:space="0" w:color="B4C6E7"/>
            </w:tcBorders>
            <w:shd w:val="clear" w:color="auto" w:fill="auto"/>
            <w:noWrap/>
            <w:vAlign w:val="center"/>
            <w:hideMark/>
          </w:tcPr>
          <w:p w14:paraId="21D4AF51"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0,1%</w:t>
            </w:r>
          </w:p>
        </w:tc>
      </w:tr>
      <w:tr w:rsidR="00302C47" w:rsidRPr="009653F7" w14:paraId="3003E153" w14:textId="77777777" w:rsidTr="008A4B03">
        <w:trPr>
          <w:trHeight w:val="113"/>
        </w:trPr>
        <w:tc>
          <w:tcPr>
            <w:tcW w:w="1714" w:type="pct"/>
            <w:tcBorders>
              <w:top w:val="nil"/>
              <w:left w:val="single" w:sz="4" w:space="0" w:color="BDD7EE"/>
              <w:bottom w:val="single" w:sz="4" w:space="0" w:color="BDD7EE"/>
              <w:right w:val="single" w:sz="4" w:space="0" w:color="BDD7EE"/>
            </w:tcBorders>
            <w:shd w:val="clear" w:color="auto" w:fill="auto"/>
            <w:hideMark/>
          </w:tcPr>
          <w:p w14:paraId="4BF83442" w14:textId="4AD195AE" w:rsidR="00302C47" w:rsidRPr="00BE5884" w:rsidRDefault="00302C47" w:rsidP="00302C47">
            <w:pPr>
              <w:spacing w:after="0" w:line="240" w:lineRule="auto"/>
              <w:outlineLvl w:val="0"/>
              <w:rPr>
                <w:rFonts w:ascii="Sylfaen" w:eastAsia="Times New Roman" w:hAnsi="Sylfaen" w:cs="Arial"/>
                <w:sz w:val="20"/>
                <w:szCs w:val="20"/>
              </w:rPr>
            </w:pPr>
            <w:r w:rsidRPr="00BE5884">
              <w:rPr>
                <w:rFonts w:ascii="Sylfaen" w:hAnsi="Sylfaen"/>
                <w:sz w:val="20"/>
                <w:szCs w:val="20"/>
              </w:rPr>
              <w:t>2023-2026 Forecast (November 2022)</w:t>
            </w:r>
          </w:p>
        </w:tc>
        <w:tc>
          <w:tcPr>
            <w:tcW w:w="411" w:type="pct"/>
            <w:tcBorders>
              <w:top w:val="nil"/>
              <w:left w:val="single" w:sz="4" w:space="0" w:color="B4C6E7"/>
              <w:bottom w:val="single" w:sz="4" w:space="0" w:color="B4C6E7"/>
              <w:right w:val="single" w:sz="4" w:space="0" w:color="B4C6E7"/>
            </w:tcBorders>
            <w:shd w:val="clear" w:color="auto" w:fill="auto"/>
            <w:noWrap/>
            <w:vAlign w:val="center"/>
            <w:hideMark/>
          </w:tcPr>
          <w:p w14:paraId="0BF9A6EA"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411" w:type="pct"/>
            <w:tcBorders>
              <w:top w:val="nil"/>
              <w:left w:val="nil"/>
              <w:bottom w:val="single" w:sz="4" w:space="0" w:color="B4C6E7"/>
              <w:right w:val="single" w:sz="4" w:space="0" w:color="B4C6E7"/>
            </w:tcBorders>
            <w:shd w:val="clear" w:color="auto" w:fill="auto"/>
            <w:noWrap/>
            <w:vAlign w:val="center"/>
            <w:hideMark/>
          </w:tcPr>
          <w:p w14:paraId="038517CF"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493" w:type="pct"/>
            <w:tcBorders>
              <w:top w:val="nil"/>
              <w:left w:val="nil"/>
              <w:bottom w:val="single" w:sz="4" w:space="0" w:color="B4C6E7"/>
              <w:right w:val="single" w:sz="4" w:space="0" w:color="B4C6E7"/>
            </w:tcBorders>
            <w:shd w:val="clear" w:color="auto" w:fill="auto"/>
            <w:noWrap/>
            <w:vAlign w:val="center"/>
            <w:hideMark/>
          </w:tcPr>
          <w:p w14:paraId="23EF078A"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493" w:type="pct"/>
            <w:tcBorders>
              <w:top w:val="nil"/>
              <w:left w:val="nil"/>
              <w:bottom w:val="single" w:sz="4" w:space="0" w:color="B4C6E7"/>
              <w:right w:val="single" w:sz="4" w:space="0" w:color="B4C6E7"/>
            </w:tcBorders>
            <w:shd w:val="clear" w:color="auto" w:fill="auto"/>
            <w:noWrap/>
            <w:vAlign w:val="center"/>
            <w:hideMark/>
          </w:tcPr>
          <w:p w14:paraId="2400FA79"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0,6%</w:t>
            </w:r>
          </w:p>
        </w:tc>
        <w:tc>
          <w:tcPr>
            <w:tcW w:w="493" w:type="pct"/>
            <w:tcBorders>
              <w:top w:val="nil"/>
              <w:left w:val="nil"/>
              <w:bottom w:val="single" w:sz="4" w:space="0" w:color="B4C6E7"/>
              <w:right w:val="single" w:sz="4" w:space="0" w:color="B4C6E7"/>
            </w:tcBorders>
            <w:shd w:val="clear" w:color="auto" w:fill="auto"/>
            <w:noWrap/>
            <w:vAlign w:val="center"/>
            <w:hideMark/>
          </w:tcPr>
          <w:p w14:paraId="5495B66B"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493" w:type="pct"/>
            <w:tcBorders>
              <w:top w:val="nil"/>
              <w:left w:val="nil"/>
              <w:bottom w:val="single" w:sz="4" w:space="0" w:color="B4C6E7"/>
              <w:right w:val="single" w:sz="4" w:space="0" w:color="B4C6E7"/>
            </w:tcBorders>
            <w:shd w:val="clear" w:color="auto" w:fill="auto"/>
            <w:noWrap/>
            <w:vAlign w:val="center"/>
            <w:hideMark/>
          </w:tcPr>
          <w:p w14:paraId="0E840522"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0,1%</w:t>
            </w:r>
          </w:p>
        </w:tc>
        <w:tc>
          <w:tcPr>
            <w:tcW w:w="492" w:type="pct"/>
            <w:tcBorders>
              <w:top w:val="nil"/>
              <w:left w:val="nil"/>
              <w:bottom w:val="single" w:sz="4" w:space="0" w:color="B4C6E7"/>
              <w:right w:val="single" w:sz="4" w:space="0" w:color="B4C6E7"/>
            </w:tcBorders>
            <w:shd w:val="clear" w:color="auto" w:fill="auto"/>
            <w:noWrap/>
            <w:vAlign w:val="center"/>
            <w:hideMark/>
          </w:tcPr>
          <w:p w14:paraId="79C5B028" w14:textId="77777777" w:rsidR="00302C47" w:rsidRPr="009653F7" w:rsidRDefault="00302C47" w:rsidP="00302C4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0,1%</w:t>
            </w:r>
          </w:p>
        </w:tc>
      </w:tr>
      <w:tr w:rsidR="00302C47" w:rsidRPr="009653F7" w14:paraId="0E2D8D61" w14:textId="77777777" w:rsidTr="008A4B03">
        <w:trPr>
          <w:trHeight w:val="113"/>
        </w:trPr>
        <w:tc>
          <w:tcPr>
            <w:tcW w:w="1714" w:type="pct"/>
            <w:tcBorders>
              <w:top w:val="single" w:sz="4" w:space="0" w:color="B4C6E7"/>
              <w:left w:val="single" w:sz="4" w:space="0" w:color="B4C6E7"/>
              <w:bottom w:val="single" w:sz="4" w:space="0" w:color="B4C6E7"/>
              <w:right w:val="single" w:sz="4" w:space="0" w:color="B4C6E7"/>
            </w:tcBorders>
            <w:shd w:val="clear" w:color="auto" w:fill="auto"/>
            <w:noWrap/>
            <w:hideMark/>
          </w:tcPr>
          <w:p w14:paraId="1FE7EB1F" w14:textId="3B53F026" w:rsidR="00302C47" w:rsidRPr="00BE5884" w:rsidRDefault="00302C47" w:rsidP="00302C47">
            <w:pPr>
              <w:spacing w:after="0" w:line="240" w:lineRule="auto"/>
              <w:outlineLvl w:val="0"/>
              <w:rPr>
                <w:rFonts w:ascii="Sylfaen" w:eastAsia="Times New Roman" w:hAnsi="Sylfaen" w:cs="Arial"/>
                <w:i/>
                <w:iCs/>
                <w:sz w:val="20"/>
                <w:szCs w:val="20"/>
              </w:rPr>
            </w:pPr>
            <w:r w:rsidRPr="00BE5884">
              <w:rPr>
                <w:rFonts w:ascii="Sylfaen" w:hAnsi="Sylfaen"/>
                <w:i/>
                <w:iCs/>
                <w:sz w:val="20"/>
                <w:szCs w:val="20"/>
              </w:rPr>
              <w:t>Change</w:t>
            </w:r>
          </w:p>
        </w:tc>
        <w:tc>
          <w:tcPr>
            <w:tcW w:w="411" w:type="pct"/>
            <w:tcBorders>
              <w:top w:val="nil"/>
              <w:left w:val="nil"/>
              <w:bottom w:val="single" w:sz="4" w:space="0" w:color="B4C6E7"/>
              <w:right w:val="single" w:sz="4" w:space="0" w:color="B4C6E7"/>
            </w:tcBorders>
            <w:shd w:val="clear" w:color="auto" w:fill="auto"/>
            <w:noWrap/>
            <w:vAlign w:val="center"/>
            <w:hideMark/>
          </w:tcPr>
          <w:p w14:paraId="1F33C00F"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11" w:type="pct"/>
            <w:tcBorders>
              <w:top w:val="nil"/>
              <w:left w:val="nil"/>
              <w:bottom w:val="single" w:sz="4" w:space="0" w:color="B4C6E7"/>
              <w:right w:val="single" w:sz="4" w:space="0" w:color="B4C6E7"/>
            </w:tcBorders>
            <w:shd w:val="clear" w:color="auto" w:fill="auto"/>
            <w:noWrap/>
            <w:vAlign w:val="center"/>
            <w:hideMark/>
          </w:tcPr>
          <w:p w14:paraId="1F5BB0FB"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14:paraId="1BA14322"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14:paraId="149940CD"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0,4%</w:t>
            </w:r>
          </w:p>
        </w:tc>
        <w:tc>
          <w:tcPr>
            <w:tcW w:w="493" w:type="pct"/>
            <w:tcBorders>
              <w:top w:val="nil"/>
              <w:left w:val="nil"/>
              <w:bottom w:val="single" w:sz="4" w:space="0" w:color="B4C6E7"/>
              <w:right w:val="single" w:sz="4" w:space="0" w:color="B4C6E7"/>
            </w:tcBorders>
            <w:shd w:val="clear" w:color="auto" w:fill="auto"/>
            <w:noWrap/>
            <w:vAlign w:val="center"/>
            <w:hideMark/>
          </w:tcPr>
          <w:p w14:paraId="5657BCF5"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14:paraId="7EF8DD97"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2" w:type="pct"/>
            <w:tcBorders>
              <w:top w:val="nil"/>
              <w:left w:val="nil"/>
              <w:bottom w:val="single" w:sz="4" w:space="0" w:color="B4C6E7"/>
              <w:right w:val="single" w:sz="4" w:space="0" w:color="B4C6E7"/>
            </w:tcBorders>
            <w:shd w:val="clear" w:color="auto" w:fill="auto"/>
            <w:noWrap/>
            <w:vAlign w:val="center"/>
            <w:hideMark/>
          </w:tcPr>
          <w:p w14:paraId="2C59DAD9" w14:textId="77777777" w:rsidR="00302C47" w:rsidRPr="009653F7" w:rsidRDefault="00302C47" w:rsidP="00302C4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r>
    </w:tbl>
    <w:p w14:paraId="04956DDA" w14:textId="77777777" w:rsidR="00DF3087" w:rsidRDefault="00DF3087" w:rsidP="0039219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20"/>
          <w:szCs w:val="22"/>
          <w:lang w:val="ka-GE"/>
        </w:rPr>
      </w:pPr>
    </w:p>
    <w:p w14:paraId="73A3ECBB" w14:textId="19B693CF" w:rsidR="00392190" w:rsidRPr="00302C47" w:rsidRDefault="00302C47" w:rsidP="00302C47">
      <w:pPr>
        <w:spacing w:after="0" w:line="276" w:lineRule="auto"/>
        <w:jc w:val="both"/>
        <w:rPr>
          <w:rFonts w:ascii="Sylfaen" w:hAnsi="Sylfaen" w:cs="Sylfaen"/>
        </w:rPr>
      </w:pPr>
      <w:r w:rsidRPr="00302C47">
        <w:rPr>
          <w:rFonts w:ascii="Sylfaen" w:hAnsi="Sylfaen" w:cs="Sylfaen"/>
        </w:rPr>
        <w:lastRenderedPageBreak/>
        <w:t>In 2020 and 2021, foreign debt reflects the funds raised to deal with the pandemic. In addition, the reduction of foreign liabilities in 2022 compared to 2021 is related to the fact that 1.7 billion GEL of new Eurobonds were issued in 2021 to cover Eurobonds, and the increased volume of foreign liabilities in 2021 was caused by this.</w:t>
      </w:r>
      <w:r w:rsidR="00B609ED">
        <w:rPr>
          <w:rFonts w:ascii="Sylfaen" w:hAnsi="Sylfaen" w:cs="Sylfaen"/>
          <w:lang w:val="ka-GE"/>
        </w:rPr>
        <w:t xml:space="preserve"> </w:t>
      </w:r>
      <w:r w:rsidRPr="00302C47">
        <w:rPr>
          <w:rFonts w:ascii="Sylfaen" w:hAnsi="Sylfaen" w:cs="Sylfaen"/>
        </w:rPr>
        <w:t>Accordingly, this indicator has decreased in subsequent years. At the same time, the increase in total liabilities in 2023 has slightly increased compared to the July forecast.</w:t>
      </w:r>
    </w:p>
    <w:p w14:paraId="72BDA609" w14:textId="0AA2EE14" w:rsidR="00044987" w:rsidRPr="00302C47" w:rsidRDefault="00302C47" w:rsidP="006A3DFD">
      <w:pPr>
        <w:spacing w:line="276" w:lineRule="auto"/>
        <w:jc w:val="both"/>
        <w:rPr>
          <w:rFonts w:ascii="Sylfaen" w:hAnsi="Sylfaen"/>
        </w:rPr>
      </w:pPr>
      <w:r w:rsidRPr="00302C47">
        <w:rPr>
          <w:rFonts w:ascii="Sylfaen" w:hAnsi="Sylfaen"/>
        </w:rPr>
        <w:t>The table below (Table N</w:t>
      </w:r>
      <w:r>
        <w:rPr>
          <w:rFonts w:ascii="Sylfaen" w:hAnsi="Sylfaen"/>
        </w:rPr>
        <w:t xml:space="preserve"> </w:t>
      </w:r>
      <w:r w:rsidRPr="00302C47">
        <w:rPr>
          <w:rFonts w:ascii="Sylfaen" w:hAnsi="Sylfaen"/>
        </w:rPr>
        <w:t xml:space="preserve">7) presents the forecasts of growth of </w:t>
      </w:r>
      <w:r w:rsidR="006A3DFD">
        <w:rPr>
          <w:rFonts w:ascii="Sylfaen" w:hAnsi="Sylfaen"/>
        </w:rPr>
        <w:t>liabilities</w:t>
      </w:r>
      <w:r w:rsidRPr="00302C47">
        <w:rPr>
          <w:rFonts w:ascii="Sylfaen" w:hAnsi="Sylfaen"/>
        </w:rPr>
        <w:t xml:space="preserve"> for the years 2020-2026:</w:t>
      </w:r>
    </w:p>
    <w:p w14:paraId="70979AE2" w14:textId="11E8261E" w:rsidR="005E18E6" w:rsidRPr="006A3DFD" w:rsidRDefault="006A3DFD"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en-US"/>
        </w:rPr>
      </w:pPr>
      <w:r>
        <w:rPr>
          <w:rFonts w:ascii="Sylfaen" w:hAnsi="Sylfaen" w:cs="Sylfaen"/>
          <w:b/>
          <w:bCs/>
          <w:noProof/>
          <w:sz w:val="20"/>
          <w:szCs w:val="22"/>
          <w:lang w:val="en-US"/>
        </w:rPr>
        <w:t>Table</w:t>
      </w:r>
      <w:r w:rsidR="00291443">
        <w:rPr>
          <w:rFonts w:ascii="Sylfaen" w:hAnsi="Sylfaen" w:cs="Sylfaen"/>
          <w:b/>
          <w:bCs/>
          <w:noProof/>
          <w:sz w:val="20"/>
          <w:szCs w:val="22"/>
          <w:lang w:val="ka-GE"/>
        </w:rPr>
        <w:t xml:space="preserve"> №7</w:t>
      </w:r>
      <w:r w:rsidR="005E18E6" w:rsidRPr="00C9780C">
        <w:rPr>
          <w:rFonts w:ascii="Sylfaen" w:hAnsi="Sylfaen" w:cs="Sylfaen"/>
          <w:b/>
          <w:bCs/>
          <w:noProof/>
          <w:sz w:val="20"/>
          <w:szCs w:val="22"/>
          <w:lang w:val="ka-GE"/>
        </w:rPr>
        <w:t xml:space="preserve"> - </w:t>
      </w:r>
      <w:r w:rsidRPr="006A3DFD">
        <w:rPr>
          <w:rFonts w:ascii="Sylfaen" w:hAnsi="Sylfaen" w:cs="Sylfaen"/>
          <w:b/>
          <w:bCs/>
          <w:noProof/>
          <w:sz w:val="20"/>
          <w:szCs w:val="22"/>
          <w:lang w:val="ka-GE"/>
        </w:rPr>
        <w:t>Forecasts of growth of liabilities</w:t>
      </w:r>
    </w:p>
    <w:p w14:paraId="031DB46F" w14:textId="75AA66EA" w:rsidR="00A229BF" w:rsidRDefault="00A229BF" w:rsidP="005E18E6">
      <w:pPr>
        <w:spacing w:after="0" w:line="276" w:lineRule="auto"/>
        <w:jc w:val="right"/>
        <w:rPr>
          <w:rFonts w:ascii="Sylfaen" w:hAnsi="Sylfaen"/>
          <w:b/>
          <w:i/>
          <w:sz w:val="18"/>
          <w:u w:val="single"/>
          <w:lang w:val="ka-GE"/>
        </w:rPr>
      </w:pPr>
      <w:r>
        <w:rPr>
          <w:rFonts w:ascii="Sylfaen" w:hAnsi="Sylfaen"/>
          <w:b/>
          <w:i/>
          <w:sz w:val="18"/>
          <w:u w:val="single"/>
        </w:rPr>
        <w:t>(</w:t>
      </w:r>
      <w:r w:rsidR="006A3DFD">
        <w:rPr>
          <w:rFonts w:ascii="Sylfaen" w:hAnsi="Sylfaen"/>
          <w:b/>
          <w:i/>
          <w:sz w:val="18"/>
          <w:u w:val="single"/>
        </w:rPr>
        <w:t>Million GEL</w:t>
      </w:r>
      <w:r>
        <w:rPr>
          <w:rFonts w:ascii="Sylfaen" w:hAnsi="Sylfaen"/>
          <w:b/>
          <w:i/>
          <w:sz w:val="18"/>
          <w:u w:val="single"/>
          <w:lang w:val="ka-GE"/>
        </w:rPr>
        <w:t>)</w:t>
      </w:r>
    </w:p>
    <w:tbl>
      <w:tblPr>
        <w:tblW w:w="5000" w:type="pct"/>
        <w:tblLook w:val="04A0" w:firstRow="1" w:lastRow="0" w:firstColumn="1" w:lastColumn="0" w:noHBand="0" w:noVBand="1"/>
      </w:tblPr>
      <w:tblGrid>
        <w:gridCol w:w="3495"/>
        <w:gridCol w:w="976"/>
        <w:gridCol w:w="976"/>
        <w:gridCol w:w="976"/>
        <w:gridCol w:w="976"/>
        <w:gridCol w:w="976"/>
        <w:gridCol w:w="986"/>
        <w:gridCol w:w="976"/>
      </w:tblGrid>
      <w:tr w:rsidR="009653F7" w:rsidRPr="009653F7" w14:paraId="0A0F8F21" w14:textId="77777777" w:rsidTr="006A3DFD">
        <w:trPr>
          <w:trHeight w:val="255"/>
          <w:tblHeader/>
        </w:trPr>
        <w:tc>
          <w:tcPr>
            <w:tcW w:w="1691" w:type="pct"/>
            <w:vMerge w:val="restar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14:paraId="259FC232" w14:textId="5A19C000" w:rsidR="009653F7" w:rsidRPr="009653F7" w:rsidRDefault="006A3DFD" w:rsidP="009653F7">
            <w:pPr>
              <w:spacing w:after="0" w:line="240" w:lineRule="auto"/>
              <w:jc w:val="center"/>
              <w:outlineLvl w:val="0"/>
              <w:rPr>
                <w:rFonts w:ascii="Sylfaen" w:eastAsia="Times New Roman" w:hAnsi="Sylfaen" w:cs="Arial"/>
                <w:b/>
                <w:bCs/>
                <w:sz w:val="18"/>
                <w:szCs w:val="18"/>
              </w:rPr>
            </w:pPr>
            <w:r>
              <w:rPr>
                <w:rFonts w:ascii="Sylfaen" w:eastAsia="Times New Roman" w:hAnsi="Sylfaen" w:cs="Arial"/>
                <w:b/>
                <w:bCs/>
                <w:sz w:val="18"/>
                <w:szCs w:val="18"/>
              </w:rPr>
              <w:t xml:space="preserve">Title </w:t>
            </w:r>
          </w:p>
        </w:tc>
        <w:tc>
          <w:tcPr>
            <w:tcW w:w="472" w:type="pct"/>
            <w:tcBorders>
              <w:top w:val="single" w:sz="4" w:space="0" w:color="BDD7EE"/>
              <w:left w:val="nil"/>
              <w:bottom w:val="single" w:sz="4" w:space="0" w:color="BDD7EE"/>
              <w:right w:val="single" w:sz="4" w:space="0" w:color="BDD7EE"/>
            </w:tcBorders>
            <w:shd w:val="clear" w:color="auto" w:fill="auto"/>
            <w:noWrap/>
            <w:vAlign w:val="center"/>
            <w:hideMark/>
          </w:tcPr>
          <w:p w14:paraId="7CE9B0A9" w14:textId="77777777"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2020</w:t>
            </w:r>
          </w:p>
        </w:tc>
        <w:tc>
          <w:tcPr>
            <w:tcW w:w="472" w:type="pct"/>
            <w:tcBorders>
              <w:top w:val="single" w:sz="4" w:space="0" w:color="BDD7EE"/>
              <w:left w:val="nil"/>
              <w:bottom w:val="single" w:sz="4" w:space="0" w:color="BDD7EE"/>
              <w:right w:val="single" w:sz="4" w:space="0" w:color="BDD7EE"/>
            </w:tcBorders>
            <w:shd w:val="clear" w:color="auto" w:fill="auto"/>
            <w:noWrap/>
            <w:vAlign w:val="center"/>
            <w:hideMark/>
          </w:tcPr>
          <w:p w14:paraId="2C2B3297" w14:textId="77777777"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2021</w:t>
            </w:r>
          </w:p>
        </w:tc>
        <w:tc>
          <w:tcPr>
            <w:tcW w:w="472" w:type="pct"/>
            <w:tcBorders>
              <w:top w:val="single" w:sz="4" w:space="0" w:color="BDD7EE"/>
              <w:left w:val="nil"/>
              <w:bottom w:val="single" w:sz="4" w:space="0" w:color="BDD7EE"/>
              <w:right w:val="single" w:sz="4" w:space="0" w:color="BDD7EE"/>
            </w:tcBorders>
            <w:shd w:val="clear" w:color="auto" w:fill="auto"/>
            <w:noWrap/>
            <w:vAlign w:val="center"/>
            <w:hideMark/>
          </w:tcPr>
          <w:p w14:paraId="1040939D" w14:textId="77777777"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2022</w:t>
            </w:r>
          </w:p>
        </w:tc>
        <w:tc>
          <w:tcPr>
            <w:tcW w:w="472" w:type="pct"/>
            <w:tcBorders>
              <w:top w:val="single" w:sz="4" w:space="0" w:color="BDD7EE"/>
              <w:left w:val="nil"/>
              <w:bottom w:val="single" w:sz="4" w:space="0" w:color="BDD7EE"/>
              <w:right w:val="single" w:sz="4" w:space="0" w:color="BDD7EE"/>
            </w:tcBorders>
            <w:shd w:val="clear" w:color="auto" w:fill="auto"/>
            <w:noWrap/>
            <w:vAlign w:val="center"/>
            <w:hideMark/>
          </w:tcPr>
          <w:p w14:paraId="186BAFD3" w14:textId="77777777"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2023</w:t>
            </w:r>
          </w:p>
        </w:tc>
        <w:tc>
          <w:tcPr>
            <w:tcW w:w="472" w:type="pct"/>
            <w:tcBorders>
              <w:top w:val="single" w:sz="4" w:space="0" w:color="BDD7EE"/>
              <w:left w:val="nil"/>
              <w:bottom w:val="single" w:sz="4" w:space="0" w:color="BDD7EE"/>
              <w:right w:val="single" w:sz="4" w:space="0" w:color="BDD7EE"/>
            </w:tcBorders>
            <w:shd w:val="clear" w:color="auto" w:fill="auto"/>
            <w:noWrap/>
            <w:vAlign w:val="center"/>
            <w:hideMark/>
          </w:tcPr>
          <w:p w14:paraId="7644F78F" w14:textId="77777777"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2024</w:t>
            </w:r>
          </w:p>
        </w:tc>
        <w:tc>
          <w:tcPr>
            <w:tcW w:w="477" w:type="pct"/>
            <w:tcBorders>
              <w:top w:val="single" w:sz="4" w:space="0" w:color="BDD7EE"/>
              <w:left w:val="nil"/>
              <w:bottom w:val="single" w:sz="4" w:space="0" w:color="BDD7EE"/>
              <w:right w:val="single" w:sz="4" w:space="0" w:color="BDD7EE"/>
            </w:tcBorders>
            <w:shd w:val="clear" w:color="auto" w:fill="auto"/>
            <w:noWrap/>
            <w:vAlign w:val="center"/>
            <w:hideMark/>
          </w:tcPr>
          <w:p w14:paraId="4EDA14D8" w14:textId="77777777"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2025</w:t>
            </w:r>
          </w:p>
        </w:tc>
        <w:tc>
          <w:tcPr>
            <w:tcW w:w="472" w:type="pct"/>
            <w:tcBorders>
              <w:top w:val="single" w:sz="4" w:space="0" w:color="BDD7EE"/>
              <w:left w:val="nil"/>
              <w:bottom w:val="single" w:sz="4" w:space="0" w:color="BDD7EE"/>
              <w:right w:val="single" w:sz="4" w:space="0" w:color="BDD7EE"/>
            </w:tcBorders>
            <w:shd w:val="clear" w:color="auto" w:fill="auto"/>
            <w:noWrap/>
            <w:vAlign w:val="center"/>
            <w:hideMark/>
          </w:tcPr>
          <w:p w14:paraId="1F5E91E4" w14:textId="77777777"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2026</w:t>
            </w:r>
          </w:p>
        </w:tc>
      </w:tr>
      <w:tr w:rsidR="009653F7" w:rsidRPr="009653F7" w14:paraId="4DC73238" w14:textId="77777777" w:rsidTr="006A3DFD">
        <w:trPr>
          <w:trHeight w:val="255"/>
          <w:tblHeader/>
        </w:trPr>
        <w:tc>
          <w:tcPr>
            <w:tcW w:w="1691" w:type="pct"/>
            <w:vMerge/>
            <w:tcBorders>
              <w:top w:val="single" w:sz="4" w:space="0" w:color="BDD7EE"/>
              <w:left w:val="single" w:sz="4" w:space="0" w:color="BDD7EE"/>
              <w:bottom w:val="single" w:sz="4" w:space="0" w:color="BDD7EE"/>
              <w:right w:val="single" w:sz="4" w:space="0" w:color="BDD7EE"/>
            </w:tcBorders>
            <w:vAlign w:val="center"/>
            <w:hideMark/>
          </w:tcPr>
          <w:p w14:paraId="11F29A6A" w14:textId="77777777" w:rsidR="009653F7" w:rsidRPr="009653F7" w:rsidRDefault="009653F7" w:rsidP="009653F7">
            <w:pPr>
              <w:spacing w:after="0" w:line="240" w:lineRule="auto"/>
              <w:outlineLvl w:val="0"/>
              <w:rPr>
                <w:rFonts w:ascii="Sylfaen" w:eastAsia="Times New Roman" w:hAnsi="Sylfaen" w:cs="Arial"/>
                <w:b/>
                <w:bCs/>
                <w:sz w:val="18"/>
                <w:szCs w:val="18"/>
              </w:rPr>
            </w:pPr>
          </w:p>
        </w:tc>
        <w:tc>
          <w:tcPr>
            <w:tcW w:w="472" w:type="pct"/>
            <w:tcBorders>
              <w:top w:val="nil"/>
              <w:left w:val="nil"/>
              <w:bottom w:val="single" w:sz="4" w:space="0" w:color="BDD7EE"/>
              <w:right w:val="single" w:sz="4" w:space="0" w:color="BDD7EE"/>
            </w:tcBorders>
            <w:shd w:val="clear" w:color="auto" w:fill="auto"/>
            <w:noWrap/>
            <w:vAlign w:val="center"/>
            <w:hideMark/>
          </w:tcPr>
          <w:p w14:paraId="231A9B8B" w14:textId="323D498E" w:rsidR="009653F7" w:rsidRPr="009653F7" w:rsidRDefault="006A3DFD" w:rsidP="009653F7">
            <w:pPr>
              <w:spacing w:after="0" w:line="240" w:lineRule="auto"/>
              <w:jc w:val="center"/>
              <w:outlineLvl w:val="0"/>
              <w:rPr>
                <w:rFonts w:ascii="Sylfaen" w:eastAsia="Times New Roman" w:hAnsi="Sylfaen" w:cs="Arial"/>
                <w:b/>
                <w:bCs/>
                <w:sz w:val="18"/>
                <w:szCs w:val="18"/>
              </w:rPr>
            </w:pPr>
            <w:r>
              <w:rPr>
                <w:rFonts w:ascii="Sylfaen" w:eastAsia="Times New Roman" w:hAnsi="Sylfaen" w:cs="Arial"/>
                <w:b/>
                <w:bCs/>
                <w:sz w:val="18"/>
                <w:szCs w:val="18"/>
              </w:rPr>
              <w:t>Actual</w:t>
            </w:r>
          </w:p>
        </w:tc>
        <w:tc>
          <w:tcPr>
            <w:tcW w:w="472" w:type="pct"/>
            <w:tcBorders>
              <w:top w:val="nil"/>
              <w:left w:val="nil"/>
              <w:bottom w:val="single" w:sz="4" w:space="0" w:color="BDD7EE"/>
              <w:right w:val="single" w:sz="4" w:space="0" w:color="BDD7EE"/>
            </w:tcBorders>
            <w:shd w:val="clear" w:color="auto" w:fill="auto"/>
            <w:noWrap/>
            <w:vAlign w:val="center"/>
            <w:hideMark/>
          </w:tcPr>
          <w:p w14:paraId="4ECDDE77" w14:textId="4F269ECB" w:rsidR="009653F7" w:rsidRPr="009653F7" w:rsidRDefault="006A3DFD" w:rsidP="009653F7">
            <w:pPr>
              <w:spacing w:after="0" w:line="240" w:lineRule="auto"/>
              <w:jc w:val="center"/>
              <w:outlineLvl w:val="0"/>
              <w:rPr>
                <w:rFonts w:ascii="Sylfaen" w:eastAsia="Times New Roman" w:hAnsi="Sylfaen" w:cs="Arial"/>
                <w:b/>
                <w:bCs/>
                <w:sz w:val="18"/>
                <w:szCs w:val="18"/>
              </w:rPr>
            </w:pPr>
            <w:r>
              <w:rPr>
                <w:rFonts w:ascii="Sylfaen" w:eastAsia="Times New Roman" w:hAnsi="Sylfaen" w:cs="Arial"/>
                <w:b/>
                <w:bCs/>
                <w:sz w:val="18"/>
                <w:szCs w:val="18"/>
              </w:rPr>
              <w:t>Forecast</w:t>
            </w:r>
          </w:p>
        </w:tc>
        <w:tc>
          <w:tcPr>
            <w:tcW w:w="472" w:type="pct"/>
            <w:tcBorders>
              <w:top w:val="nil"/>
              <w:left w:val="nil"/>
              <w:bottom w:val="single" w:sz="4" w:space="0" w:color="BDD7EE"/>
              <w:right w:val="single" w:sz="4" w:space="0" w:color="BDD7EE"/>
            </w:tcBorders>
            <w:shd w:val="clear" w:color="auto" w:fill="auto"/>
            <w:noWrap/>
            <w:vAlign w:val="center"/>
            <w:hideMark/>
          </w:tcPr>
          <w:p w14:paraId="4ADC5332" w14:textId="5C334588" w:rsidR="009653F7" w:rsidRPr="009653F7" w:rsidRDefault="006A3DFD" w:rsidP="009653F7">
            <w:pPr>
              <w:spacing w:after="0" w:line="240" w:lineRule="auto"/>
              <w:jc w:val="center"/>
              <w:outlineLvl w:val="0"/>
              <w:rPr>
                <w:rFonts w:ascii="Sylfaen" w:eastAsia="Times New Roman" w:hAnsi="Sylfaen" w:cs="Arial"/>
                <w:b/>
                <w:bCs/>
                <w:sz w:val="18"/>
                <w:szCs w:val="18"/>
              </w:rPr>
            </w:pPr>
            <w:r>
              <w:rPr>
                <w:rFonts w:ascii="Sylfaen" w:eastAsia="Times New Roman" w:hAnsi="Sylfaen" w:cs="Arial"/>
                <w:b/>
                <w:bCs/>
                <w:sz w:val="18"/>
                <w:szCs w:val="18"/>
              </w:rPr>
              <w:t>Forecast</w:t>
            </w:r>
          </w:p>
        </w:tc>
        <w:tc>
          <w:tcPr>
            <w:tcW w:w="472" w:type="pct"/>
            <w:tcBorders>
              <w:top w:val="nil"/>
              <w:left w:val="nil"/>
              <w:bottom w:val="single" w:sz="4" w:space="0" w:color="BDD7EE"/>
              <w:right w:val="single" w:sz="4" w:space="0" w:color="BDD7EE"/>
            </w:tcBorders>
            <w:shd w:val="clear" w:color="auto" w:fill="auto"/>
            <w:noWrap/>
            <w:vAlign w:val="center"/>
            <w:hideMark/>
          </w:tcPr>
          <w:p w14:paraId="01708873" w14:textId="19E3270F" w:rsidR="009653F7" w:rsidRPr="009653F7" w:rsidRDefault="006A3DFD" w:rsidP="009653F7">
            <w:pPr>
              <w:spacing w:after="0" w:line="240" w:lineRule="auto"/>
              <w:jc w:val="center"/>
              <w:outlineLvl w:val="0"/>
              <w:rPr>
                <w:rFonts w:ascii="Sylfaen" w:eastAsia="Times New Roman" w:hAnsi="Sylfaen" w:cs="Arial"/>
                <w:b/>
                <w:bCs/>
                <w:sz w:val="18"/>
                <w:szCs w:val="18"/>
              </w:rPr>
            </w:pPr>
            <w:r>
              <w:rPr>
                <w:rFonts w:ascii="Sylfaen" w:eastAsia="Times New Roman" w:hAnsi="Sylfaen" w:cs="Arial"/>
                <w:b/>
                <w:bCs/>
                <w:sz w:val="18"/>
                <w:szCs w:val="18"/>
              </w:rPr>
              <w:t>Forecast</w:t>
            </w:r>
          </w:p>
        </w:tc>
        <w:tc>
          <w:tcPr>
            <w:tcW w:w="472" w:type="pct"/>
            <w:tcBorders>
              <w:top w:val="nil"/>
              <w:left w:val="nil"/>
              <w:bottom w:val="single" w:sz="4" w:space="0" w:color="BDD7EE"/>
              <w:right w:val="single" w:sz="4" w:space="0" w:color="BDD7EE"/>
            </w:tcBorders>
            <w:shd w:val="clear" w:color="auto" w:fill="auto"/>
            <w:noWrap/>
            <w:vAlign w:val="center"/>
            <w:hideMark/>
          </w:tcPr>
          <w:p w14:paraId="552F4ABD" w14:textId="0B925035" w:rsidR="009653F7" w:rsidRPr="009653F7" w:rsidRDefault="006A3DFD" w:rsidP="009653F7">
            <w:pPr>
              <w:spacing w:after="0" w:line="240" w:lineRule="auto"/>
              <w:jc w:val="center"/>
              <w:outlineLvl w:val="0"/>
              <w:rPr>
                <w:rFonts w:ascii="Sylfaen" w:eastAsia="Times New Roman" w:hAnsi="Sylfaen" w:cs="Arial"/>
                <w:b/>
                <w:bCs/>
                <w:sz w:val="18"/>
                <w:szCs w:val="18"/>
              </w:rPr>
            </w:pPr>
            <w:r>
              <w:rPr>
                <w:rFonts w:ascii="Sylfaen" w:eastAsia="Times New Roman" w:hAnsi="Sylfaen" w:cs="Arial"/>
                <w:b/>
                <w:bCs/>
                <w:sz w:val="18"/>
                <w:szCs w:val="18"/>
              </w:rPr>
              <w:t>forecast</w:t>
            </w:r>
          </w:p>
        </w:tc>
        <w:tc>
          <w:tcPr>
            <w:tcW w:w="477" w:type="pct"/>
            <w:tcBorders>
              <w:top w:val="nil"/>
              <w:left w:val="nil"/>
              <w:bottom w:val="single" w:sz="4" w:space="0" w:color="BDD7EE"/>
              <w:right w:val="single" w:sz="4" w:space="0" w:color="BDD7EE"/>
            </w:tcBorders>
            <w:shd w:val="clear" w:color="auto" w:fill="auto"/>
            <w:noWrap/>
            <w:vAlign w:val="center"/>
            <w:hideMark/>
          </w:tcPr>
          <w:p w14:paraId="12531FE3" w14:textId="5F5D7911" w:rsidR="009653F7" w:rsidRPr="009653F7" w:rsidRDefault="006A3DFD" w:rsidP="009653F7">
            <w:pPr>
              <w:spacing w:after="0" w:line="240" w:lineRule="auto"/>
              <w:jc w:val="center"/>
              <w:outlineLvl w:val="0"/>
              <w:rPr>
                <w:rFonts w:ascii="Arial" w:eastAsia="Times New Roman" w:hAnsi="Arial" w:cs="Arial"/>
                <w:b/>
                <w:bCs/>
                <w:sz w:val="18"/>
                <w:szCs w:val="18"/>
              </w:rPr>
            </w:pPr>
            <w:r>
              <w:rPr>
                <w:rFonts w:ascii="Sylfaen" w:eastAsia="Times New Roman" w:hAnsi="Sylfaen" w:cs="Sylfaen"/>
                <w:b/>
                <w:bCs/>
                <w:sz w:val="18"/>
                <w:szCs w:val="18"/>
              </w:rPr>
              <w:t>Forecast</w:t>
            </w:r>
          </w:p>
        </w:tc>
        <w:tc>
          <w:tcPr>
            <w:tcW w:w="472" w:type="pct"/>
            <w:tcBorders>
              <w:top w:val="nil"/>
              <w:left w:val="nil"/>
              <w:bottom w:val="single" w:sz="4" w:space="0" w:color="BDD7EE"/>
              <w:right w:val="single" w:sz="4" w:space="0" w:color="BDD7EE"/>
            </w:tcBorders>
            <w:shd w:val="clear" w:color="auto" w:fill="auto"/>
            <w:noWrap/>
            <w:vAlign w:val="center"/>
            <w:hideMark/>
          </w:tcPr>
          <w:p w14:paraId="19FB03A3" w14:textId="0E922B3B" w:rsidR="009653F7" w:rsidRPr="009653F7" w:rsidRDefault="006A3DFD" w:rsidP="009653F7">
            <w:pPr>
              <w:spacing w:after="0" w:line="240" w:lineRule="auto"/>
              <w:jc w:val="center"/>
              <w:outlineLvl w:val="0"/>
              <w:rPr>
                <w:rFonts w:ascii="Arial" w:eastAsia="Times New Roman" w:hAnsi="Arial" w:cs="Arial"/>
                <w:b/>
                <w:bCs/>
                <w:sz w:val="18"/>
                <w:szCs w:val="18"/>
              </w:rPr>
            </w:pPr>
            <w:r>
              <w:rPr>
                <w:rFonts w:ascii="Sylfaen" w:eastAsia="Times New Roman" w:hAnsi="Sylfaen" w:cs="Sylfaen"/>
                <w:b/>
                <w:bCs/>
                <w:sz w:val="18"/>
                <w:szCs w:val="18"/>
              </w:rPr>
              <w:t>Forecast</w:t>
            </w:r>
          </w:p>
        </w:tc>
      </w:tr>
      <w:tr w:rsidR="006A3DFD" w:rsidRPr="009653F7" w14:paraId="4A234F8C" w14:textId="77777777" w:rsidTr="006A3DFD">
        <w:trPr>
          <w:trHeight w:val="300"/>
        </w:trPr>
        <w:tc>
          <w:tcPr>
            <w:tcW w:w="1691" w:type="pct"/>
            <w:tcBorders>
              <w:top w:val="nil"/>
              <w:left w:val="single" w:sz="4" w:space="0" w:color="BDD7EE"/>
              <w:bottom w:val="single" w:sz="4" w:space="0" w:color="BDD7EE"/>
              <w:right w:val="single" w:sz="4" w:space="0" w:color="BDD7EE"/>
            </w:tcBorders>
            <w:shd w:val="clear" w:color="000000" w:fill="DDEBF7"/>
            <w:hideMark/>
          </w:tcPr>
          <w:p w14:paraId="6DDE7C69" w14:textId="46C1C3BB" w:rsidR="006A3DFD" w:rsidRPr="0070555B" w:rsidRDefault="006A3DFD" w:rsidP="006A3DFD">
            <w:pPr>
              <w:spacing w:after="0" w:line="240" w:lineRule="auto"/>
              <w:outlineLvl w:val="0"/>
              <w:rPr>
                <w:rFonts w:ascii="Sylfaen" w:eastAsia="Times New Roman" w:hAnsi="Sylfaen" w:cs="Arial"/>
                <w:b/>
                <w:bCs/>
                <w:sz w:val="20"/>
                <w:szCs w:val="20"/>
              </w:rPr>
            </w:pPr>
            <w:r w:rsidRPr="0070555B">
              <w:rPr>
                <w:rFonts w:ascii="Sylfaen" w:hAnsi="Sylfaen"/>
                <w:b/>
                <w:bCs/>
                <w:sz w:val="20"/>
                <w:szCs w:val="20"/>
              </w:rPr>
              <w:t>Increase in liabilities</w:t>
            </w:r>
          </w:p>
        </w:tc>
        <w:tc>
          <w:tcPr>
            <w:tcW w:w="472" w:type="pct"/>
            <w:tcBorders>
              <w:top w:val="nil"/>
              <w:left w:val="nil"/>
              <w:bottom w:val="single" w:sz="4" w:space="0" w:color="BDD7EE"/>
              <w:right w:val="single" w:sz="4" w:space="0" w:color="BDD7EE"/>
            </w:tcBorders>
            <w:shd w:val="clear" w:color="000000" w:fill="DDEBF7"/>
            <w:noWrap/>
            <w:vAlign w:val="center"/>
            <w:hideMark/>
          </w:tcPr>
          <w:p w14:paraId="0B57C1D5" w14:textId="77777777" w:rsidR="006A3DFD" w:rsidRPr="009653F7" w:rsidRDefault="006A3DFD" w:rsidP="006A3DFD">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14:paraId="40B3BB41" w14:textId="77777777" w:rsidR="006A3DFD" w:rsidRPr="009653F7" w:rsidRDefault="006A3DFD" w:rsidP="006A3DFD">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14:paraId="4A239344" w14:textId="77777777" w:rsidR="006A3DFD" w:rsidRPr="009653F7" w:rsidRDefault="006A3DFD" w:rsidP="006A3DFD">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14:paraId="51D56BB2" w14:textId="77777777" w:rsidR="006A3DFD" w:rsidRPr="009653F7" w:rsidRDefault="006A3DFD" w:rsidP="006A3DFD">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14:paraId="03917D42" w14:textId="77777777" w:rsidR="006A3DFD" w:rsidRPr="009653F7" w:rsidRDefault="006A3DFD" w:rsidP="006A3DFD">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77" w:type="pct"/>
            <w:tcBorders>
              <w:top w:val="nil"/>
              <w:left w:val="nil"/>
              <w:bottom w:val="single" w:sz="4" w:space="0" w:color="BDD7EE"/>
              <w:right w:val="single" w:sz="4" w:space="0" w:color="BDD7EE"/>
            </w:tcBorders>
            <w:shd w:val="clear" w:color="000000" w:fill="DDEBF7"/>
            <w:noWrap/>
            <w:vAlign w:val="center"/>
            <w:hideMark/>
          </w:tcPr>
          <w:p w14:paraId="7F7F0E89" w14:textId="77777777" w:rsidR="006A3DFD" w:rsidRPr="009653F7" w:rsidRDefault="006A3DFD" w:rsidP="006A3DFD">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14:paraId="485D9B80"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6A3DFD" w:rsidRPr="009653F7" w14:paraId="61CC9B28" w14:textId="77777777" w:rsidTr="006A3DFD">
        <w:trPr>
          <w:trHeight w:val="360"/>
        </w:trPr>
        <w:tc>
          <w:tcPr>
            <w:tcW w:w="1691" w:type="pct"/>
            <w:tcBorders>
              <w:top w:val="nil"/>
              <w:left w:val="single" w:sz="4" w:space="0" w:color="BDD7EE"/>
              <w:bottom w:val="single" w:sz="4" w:space="0" w:color="BDD7EE"/>
              <w:right w:val="single" w:sz="4" w:space="0" w:color="BDD7EE"/>
            </w:tcBorders>
            <w:shd w:val="clear" w:color="auto" w:fill="auto"/>
            <w:hideMark/>
          </w:tcPr>
          <w:p w14:paraId="47AF83BA" w14:textId="24EE3C4F" w:rsidR="006A3DFD" w:rsidRPr="0070555B" w:rsidRDefault="006A3DFD" w:rsidP="006A3DFD">
            <w:pPr>
              <w:spacing w:after="0" w:line="240" w:lineRule="auto"/>
              <w:outlineLvl w:val="0"/>
              <w:rPr>
                <w:rFonts w:ascii="Sylfaen" w:eastAsia="Times New Roman" w:hAnsi="Sylfaen" w:cs="Arial"/>
                <w:sz w:val="20"/>
                <w:szCs w:val="20"/>
              </w:rPr>
            </w:pPr>
            <w:r w:rsidRPr="0070555B">
              <w:rPr>
                <w:rFonts w:ascii="Sylfaen" w:hAnsi="Sylfaen"/>
                <w:sz w:val="20"/>
                <w:szCs w:val="20"/>
              </w:rPr>
              <w:t>2022-2025 Forecast (July 2021)</w:t>
            </w:r>
          </w:p>
        </w:tc>
        <w:tc>
          <w:tcPr>
            <w:tcW w:w="472" w:type="pct"/>
            <w:tcBorders>
              <w:top w:val="nil"/>
              <w:left w:val="nil"/>
              <w:bottom w:val="single" w:sz="4" w:space="0" w:color="BDD7EE"/>
              <w:right w:val="single" w:sz="4" w:space="0" w:color="BDD7EE"/>
            </w:tcBorders>
            <w:shd w:val="clear" w:color="auto" w:fill="auto"/>
            <w:noWrap/>
            <w:vAlign w:val="center"/>
            <w:hideMark/>
          </w:tcPr>
          <w:p w14:paraId="335D568E"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7 274,4</w:t>
            </w:r>
          </w:p>
        </w:tc>
        <w:tc>
          <w:tcPr>
            <w:tcW w:w="472" w:type="pct"/>
            <w:tcBorders>
              <w:top w:val="nil"/>
              <w:left w:val="nil"/>
              <w:bottom w:val="single" w:sz="4" w:space="0" w:color="BDD7EE"/>
              <w:right w:val="single" w:sz="4" w:space="0" w:color="BDD7EE"/>
            </w:tcBorders>
            <w:shd w:val="clear" w:color="auto" w:fill="auto"/>
            <w:noWrap/>
            <w:vAlign w:val="center"/>
            <w:hideMark/>
          </w:tcPr>
          <w:p w14:paraId="1ECE5337"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5 094,0</w:t>
            </w:r>
          </w:p>
        </w:tc>
        <w:tc>
          <w:tcPr>
            <w:tcW w:w="472" w:type="pct"/>
            <w:tcBorders>
              <w:top w:val="nil"/>
              <w:left w:val="nil"/>
              <w:bottom w:val="single" w:sz="4" w:space="0" w:color="BDD7EE"/>
              <w:right w:val="single" w:sz="4" w:space="0" w:color="BDD7EE"/>
            </w:tcBorders>
            <w:shd w:val="clear" w:color="auto" w:fill="auto"/>
            <w:noWrap/>
            <w:vAlign w:val="center"/>
            <w:hideMark/>
          </w:tcPr>
          <w:p w14:paraId="6C5B1F59"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3 965,0</w:t>
            </w:r>
          </w:p>
        </w:tc>
        <w:tc>
          <w:tcPr>
            <w:tcW w:w="472" w:type="pct"/>
            <w:tcBorders>
              <w:top w:val="nil"/>
              <w:left w:val="nil"/>
              <w:bottom w:val="single" w:sz="4" w:space="0" w:color="BDD7EE"/>
              <w:right w:val="single" w:sz="4" w:space="0" w:color="BDD7EE"/>
            </w:tcBorders>
            <w:shd w:val="clear" w:color="auto" w:fill="auto"/>
            <w:noWrap/>
            <w:vAlign w:val="center"/>
            <w:hideMark/>
          </w:tcPr>
          <w:p w14:paraId="7ECE8646"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3 485,0</w:t>
            </w:r>
          </w:p>
        </w:tc>
        <w:tc>
          <w:tcPr>
            <w:tcW w:w="472" w:type="pct"/>
            <w:tcBorders>
              <w:top w:val="nil"/>
              <w:left w:val="nil"/>
              <w:bottom w:val="single" w:sz="4" w:space="0" w:color="BDD7EE"/>
              <w:right w:val="single" w:sz="4" w:space="0" w:color="BDD7EE"/>
            </w:tcBorders>
            <w:shd w:val="clear" w:color="auto" w:fill="auto"/>
            <w:noWrap/>
            <w:vAlign w:val="center"/>
            <w:hideMark/>
          </w:tcPr>
          <w:p w14:paraId="54022FD4"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3 485,0</w:t>
            </w:r>
          </w:p>
        </w:tc>
        <w:tc>
          <w:tcPr>
            <w:tcW w:w="477" w:type="pct"/>
            <w:tcBorders>
              <w:top w:val="nil"/>
              <w:left w:val="nil"/>
              <w:bottom w:val="single" w:sz="4" w:space="0" w:color="BDD7EE"/>
              <w:right w:val="single" w:sz="4" w:space="0" w:color="BDD7EE"/>
            </w:tcBorders>
            <w:shd w:val="clear" w:color="auto" w:fill="auto"/>
            <w:noWrap/>
            <w:vAlign w:val="center"/>
            <w:hideMark/>
          </w:tcPr>
          <w:p w14:paraId="72F1B05A"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3 485,0</w:t>
            </w:r>
          </w:p>
        </w:tc>
        <w:tc>
          <w:tcPr>
            <w:tcW w:w="472" w:type="pct"/>
            <w:tcBorders>
              <w:top w:val="nil"/>
              <w:left w:val="nil"/>
              <w:bottom w:val="single" w:sz="4" w:space="0" w:color="BDD7EE"/>
              <w:right w:val="single" w:sz="4" w:space="0" w:color="BDD7EE"/>
            </w:tcBorders>
            <w:shd w:val="clear" w:color="000000" w:fill="DDEBF7"/>
            <w:noWrap/>
            <w:vAlign w:val="center"/>
            <w:hideMark/>
          </w:tcPr>
          <w:p w14:paraId="3D0772D1"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6A3DFD" w:rsidRPr="009653F7" w14:paraId="294E342B" w14:textId="77777777" w:rsidTr="006A3DFD">
        <w:trPr>
          <w:trHeight w:val="262"/>
        </w:trPr>
        <w:tc>
          <w:tcPr>
            <w:tcW w:w="1691" w:type="pct"/>
            <w:tcBorders>
              <w:top w:val="single" w:sz="4" w:space="0" w:color="B4C6E7"/>
              <w:left w:val="single" w:sz="4" w:space="0" w:color="B4C6E7"/>
              <w:bottom w:val="single" w:sz="4" w:space="0" w:color="B4C6E7"/>
              <w:right w:val="single" w:sz="4" w:space="0" w:color="B4C6E7"/>
            </w:tcBorders>
            <w:shd w:val="clear" w:color="auto" w:fill="auto"/>
            <w:hideMark/>
          </w:tcPr>
          <w:p w14:paraId="01694891" w14:textId="2056EEDB" w:rsidR="006A3DFD" w:rsidRPr="0070555B" w:rsidRDefault="006A3DFD" w:rsidP="006A3DFD">
            <w:pPr>
              <w:spacing w:after="0" w:line="240" w:lineRule="auto"/>
              <w:outlineLvl w:val="0"/>
              <w:rPr>
                <w:rFonts w:ascii="Sylfaen" w:eastAsia="Times New Roman" w:hAnsi="Sylfaen" w:cs="Arial"/>
                <w:sz w:val="20"/>
                <w:szCs w:val="20"/>
              </w:rPr>
            </w:pPr>
            <w:r w:rsidRPr="0070555B">
              <w:rPr>
                <w:rFonts w:ascii="Sylfaen" w:hAnsi="Sylfaen"/>
                <w:sz w:val="20"/>
                <w:szCs w:val="20"/>
              </w:rPr>
              <w:t>2022-2025 Forecast (December 2021)</w:t>
            </w:r>
          </w:p>
        </w:tc>
        <w:tc>
          <w:tcPr>
            <w:tcW w:w="472" w:type="pct"/>
            <w:tcBorders>
              <w:top w:val="nil"/>
              <w:left w:val="single" w:sz="4" w:space="0" w:color="BDD7EE"/>
              <w:bottom w:val="single" w:sz="4" w:space="0" w:color="BDD7EE"/>
              <w:right w:val="single" w:sz="4" w:space="0" w:color="BDD7EE"/>
            </w:tcBorders>
            <w:shd w:val="clear" w:color="auto" w:fill="auto"/>
            <w:noWrap/>
            <w:vAlign w:val="center"/>
            <w:hideMark/>
          </w:tcPr>
          <w:p w14:paraId="3F119FE5"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7 274,3</w:t>
            </w:r>
          </w:p>
        </w:tc>
        <w:tc>
          <w:tcPr>
            <w:tcW w:w="472" w:type="pct"/>
            <w:tcBorders>
              <w:top w:val="nil"/>
              <w:left w:val="nil"/>
              <w:bottom w:val="single" w:sz="4" w:space="0" w:color="BDD7EE"/>
              <w:right w:val="single" w:sz="4" w:space="0" w:color="BDD7EE"/>
            </w:tcBorders>
            <w:shd w:val="clear" w:color="auto" w:fill="auto"/>
            <w:noWrap/>
            <w:vAlign w:val="center"/>
            <w:hideMark/>
          </w:tcPr>
          <w:p w14:paraId="222FD708"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4 955,0</w:t>
            </w:r>
          </w:p>
        </w:tc>
        <w:tc>
          <w:tcPr>
            <w:tcW w:w="472" w:type="pct"/>
            <w:tcBorders>
              <w:top w:val="nil"/>
              <w:left w:val="nil"/>
              <w:bottom w:val="single" w:sz="4" w:space="0" w:color="BDD7EE"/>
              <w:right w:val="single" w:sz="4" w:space="0" w:color="BDD7EE"/>
            </w:tcBorders>
            <w:shd w:val="clear" w:color="auto" w:fill="auto"/>
            <w:noWrap/>
            <w:vAlign w:val="center"/>
            <w:hideMark/>
          </w:tcPr>
          <w:p w14:paraId="20590DBF"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4 337,0</w:t>
            </w:r>
          </w:p>
        </w:tc>
        <w:tc>
          <w:tcPr>
            <w:tcW w:w="472" w:type="pct"/>
            <w:tcBorders>
              <w:top w:val="nil"/>
              <w:left w:val="nil"/>
              <w:bottom w:val="single" w:sz="4" w:space="0" w:color="BDD7EE"/>
              <w:right w:val="single" w:sz="4" w:space="0" w:color="BDD7EE"/>
            </w:tcBorders>
            <w:shd w:val="clear" w:color="auto" w:fill="auto"/>
            <w:noWrap/>
            <w:vAlign w:val="center"/>
            <w:hideMark/>
          </w:tcPr>
          <w:p w14:paraId="137128F0"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3 485,0</w:t>
            </w:r>
          </w:p>
        </w:tc>
        <w:tc>
          <w:tcPr>
            <w:tcW w:w="472" w:type="pct"/>
            <w:tcBorders>
              <w:top w:val="nil"/>
              <w:left w:val="nil"/>
              <w:bottom w:val="single" w:sz="4" w:space="0" w:color="BDD7EE"/>
              <w:right w:val="single" w:sz="4" w:space="0" w:color="BDD7EE"/>
            </w:tcBorders>
            <w:shd w:val="clear" w:color="auto" w:fill="auto"/>
            <w:noWrap/>
            <w:vAlign w:val="center"/>
            <w:hideMark/>
          </w:tcPr>
          <w:p w14:paraId="773C3CC7"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3 485,0</w:t>
            </w:r>
          </w:p>
        </w:tc>
        <w:tc>
          <w:tcPr>
            <w:tcW w:w="477" w:type="pct"/>
            <w:tcBorders>
              <w:top w:val="nil"/>
              <w:left w:val="nil"/>
              <w:bottom w:val="single" w:sz="4" w:space="0" w:color="BDD7EE"/>
              <w:right w:val="single" w:sz="4" w:space="0" w:color="BDD7EE"/>
            </w:tcBorders>
            <w:shd w:val="clear" w:color="auto" w:fill="auto"/>
            <w:noWrap/>
            <w:vAlign w:val="center"/>
            <w:hideMark/>
          </w:tcPr>
          <w:p w14:paraId="5CF483F8"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3 485,0</w:t>
            </w:r>
          </w:p>
        </w:tc>
        <w:tc>
          <w:tcPr>
            <w:tcW w:w="472" w:type="pct"/>
            <w:tcBorders>
              <w:top w:val="nil"/>
              <w:left w:val="nil"/>
              <w:bottom w:val="single" w:sz="4" w:space="0" w:color="BDD7EE"/>
              <w:right w:val="single" w:sz="4" w:space="0" w:color="BDD7EE"/>
            </w:tcBorders>
            <w:shd w:val="clear" w:color="000000" w:fill="DDEBF7"/>
            <w:noWrap/>
            <w:vAlign w:val="center"/>
            <w:hideMark/>
          </w:tcPr>
          <w:p w14:paraId="2B77ADAB"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6A3DFD" w:rsidRPr="009653F7" w14:paraId="57CF9F66" w14:textId="77777777" w:rsidTr="006A3DFD">
        <w:trPr>
          <w:trHeight w:val="255"/>
        </w:trPr>
        <w:tc>
          <w:tcPr>
            <w:tcW w:w="1691" w:type="pct"/>
            <w:tcBorders>
              <w:top w:val="single" w:sz="4" w:space="0" w:color="BDD7EE"/>
              <w:left w:val="single" w:sz="4" w:space="0" w:color="BDD7EE"/>
              <w:bottom w:val="single" w:sz="4" w:space="0" w:color="BDD7EE"/>
              <w:right w:val="single" w:sz="4" w:space="0" w:color="BDD7EE"/>
            </w:tcBorders>
            <w:shd w:val="clear" w:color="auto" w:fill="auto"/>
            <w:noWrap/>
            <w:hideMark/>
          </w:tcPr>
          <w:p w14:paraId="38340E31" w14:textId="6154CE0B" w:rsidR="006A3DFD" w:rsidRPr="0070555B" w:rsidRDefault="006A3DFD" w:rsidP="006A3DFD">
            <w:pPr>
              <w:spacing w:after="0" w:line="240" w:lineRule="auto"/>
              <w:outlineLvl w:val="0"/>
              <w:rPr>
                <w:rFonts w:ascii="Sylfaen" w:eastAsia="Times New Roman" w:hAnsi="Sylfaen" w:cs="Arial"/>
                <w:i/>
                <w:iCs/>
                <w:sz w:val="20"/>
                <w:szCs w:val="20"/>
              </w:rPr>
            </w:pPr>
            <w:r w:rsidRPr="0070555B">
              <w:rPr>
                <w:rFonts w:ascii="Sylfaen" w:hAnsi="Sylfaen"/>
                <w:i/>
                <w:iCs/>
                <w:sz w:val="20"/>
                <w:szCs w:val="20"/>
              </w:rPr>
              <w:t>Change</w:t>
            </w:r>
          </w:p>
        </w:tc>
        <w:tc>
          <w:tcPr>
            <w:tcW w:w="472" w:type="pct"/>
            <w:tcBorders>
              <w:top w:val="nil"/>
              <w:left w:val="nil"/>
              <w:bottom w:val="single" w:sz="4" w:space="0" w:color="BDD7EE"/>
              <w:right w:val="single" w:sz="4" w:space="0" w:color="BDD7EE"/>
            </w:tcBorders>
            <w:shd w:val="clear" w:color="auto" w:fill="auto"/>
            <w:noWrap/>
            <w:vAlign w:val="center"/>
            <w:hideMark/>
          </w:tcPr>
          <w:p w14:paraId="40114CF6"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-0,1</w:t>
            </w:r>
          </w:p>
        </w:tc>
        <w:tc>
          <w:tcPr>
            <w:tcW w:w="472" w:type="pct"/>
            <w:tcBorders>
              <w:top w:val="nil"/>
              <w:left w:val="nil"/>
              <w:bottom w:val="single" w:sz="4" w:space="0" w:color="BDD7EE"/>
              <w:right w:val="single" w:sz="4" w:space="0" w:color="BDD7EE"/>
            </w:tcBorders>
            <w:shd w:val="clear" w:color="auto" w:fill="auto"/>
            <w:noWrap/>
            <w:vAlign w:val="center"/>
            <w:hideMark/>
          </w:tcPr>
          <w:p w14:paraId="72C24711"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-139,0</w:t>
            </w:r>
          </w:p>
        </w:tc>
        <w:tc>
          <w:tcPr>
            <w:tcW w:w="472" w:type="pct"/>
            <w:tcBorders>
              <w:top w:val="nil"/>
              <w:left w:val="nil"/>
              <w:bottom w:val="single" w:sz="4" w:space="0" w:color="BDD7EE"/>
              <w:right w:val="single" w:sz="4" w:space="0" w:color="BDD7EE"/>
            </w:tcBorders>
            <w:shd w:val="clear" w:color="auto" w:fill="auto"/>
            <w:noWrap/>
            <w:vAlign w:val="center"/>
            <w:hideMark/>
          </w:tcPr>
          <w:p w14:paraId="222D3EE1"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372,0</w:t>
            </w:r>
          </w:p>
        </w:tc>
        <w:tc>
          <w:tcPr>
            <w:tcW w:w="472" w:type="pct"/>
            <w:tcBorders>
              <w:top w:val="nil"/>
              <w:left w:val="nil"/>
              <w:bottom w:val="single" w:sz="4" w:space="0" w:color="BDD7EE"/>
              <w:right w:val="single" w:sz="4" w:space="0" w:color="BDD7EE"/>
            </w:tcBorders>
            <w:shd w:val="clear" w:color="auto" w:fill="auto"/>
            <w:noWrap/>
            <w:vAlign w:val="center"/>
            <w:hideMark/>
          </w:tcPr>
          <w:p w14:paraId="3CD20033"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14:paraId="5F5E82C9"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7" w:type="pct"/>
            <w:tcBorders>
              <w:top w:val="nil"/>
              <w:left w:val="nil"/>
              <w:bottom w:val="single" w:sz="4" w:space="0" w:color="BDD7EE"/>
              <w:right w:val="single" w:sz="4" w:space="0" w:color="BDD7EE"/>
            </w:tcBorders>
            <w:shd w:val="clear" w:color="auto" w:fill="auto"/>
            <w:noWrap/>
            <w:vAlign w:val="center"/>
            <w:hideMark/>
          </w:tcPr>
          <w:p w14:paraId="47CC4631"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000000" w:fill="DDEBF7"/>
            <w:noWrap/>
            <w:vAlign w:val="center"/>
            <w:hideMark/>
          </w:tcPr>
          <w:p w14:paraId="02AD923B"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 </w:t>
            </w:r>
          </w:p>
        </w:tc>
      </w:tr>
      <w:tr w:rsidR="006A3DFD" w:rsidRPr="009653F7" w14:paraId="2D0DD74E" w14:textId="77777777" w:rsidTr="006A3DFD">
        <w:trPr>
          <w:trHeight w:val="255"/>
        </w:trPr>
        <w:tc>
          <w:tcPr>
            <w:tcW w:w="1691" w:type="pct"/>
            <w:tcBorders>
              <w:top w:val="nil"/>
              <w:left w:val="single" w:sz="4" w:space="0" w:color="BDD7EE"/>
              <w:bottom w:val="single" w:sz="4" w:space="0" w:color="BDD7EE"/>
              <w:right w:val="single" w:sz="4" w:space="0" w:color="BDD7EE"/>
            </w:tcBorders>
            <w:shd w:val="clear" w:color="auto" w:fill="auto"/>
            <w:hideMark/>
          </w:tcPr>
          <w:p w14:paraId="5322EE36" w14:textId="068DBD1E" w:rsidR="006A3DFD" w:rsidRPr="0070555B" w:rsidRDefault="006A3DFD" w:rsidP="006A3DFD">
            <w:pPr>
              <w:spacing w:after="0" w:line="240" w:lineRule="auto"/>
              <w:outlineLvl w:val="0"/>
              <w:rPr>
                <w:rFonts w:ascii="Sylfaen" w:eastAsia="Times New Roman" w:hAnsi="Sylfaen" w:cs="Arial"/>
                <w:sz w:val="20"/>
                <w:szCs w:val="20"/>
              </w:rPr>
            </w:pPr>
            <w:r w:rsidRPr="0070555B">
              <w:rPr>
                <w:rFonts w:ascii="Sylfaen" w:hAnsi="Sylfaen"/>
                <w:sz w:val="20"/>
                <w:szCs w:val="20"/>
              </w:rPr>
              <w:t>2023-2026 Forecast (July 2022)</w:t>
            </w:r>
          </w:p>
        </w:tc>
        <w:tc>
          <w:tcPr>
            <w:tcW w:w="472" w:type="pct"/>
            <w:tcBorders>
              <w:top w:val="nil"/>
              <w:left w:val="nil"/>
              <w:bottom w:val="single" w:sz="4" w:space="0" w:color="BDD7EE"/>
              <w:right w:val="single" w:sz="4" w:space="0" w:color="BDD7EE"/>
            </w:tcBorders>
            <w:shd w:val="clear" w:color="auto" w:fill="auto"/>
            <w:noWrap/>
            <w:vAlign w:val="center"/>
            <w:hideMark/>
          </w:tcPr>
          <w:p w14:paraId="7E197C82"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7 274,3</w:t>
            </w:r>
          </w:p>
        </w:tc>
        <w:tc>
          <w:tcPr>
            <w:tcW w:w="472" w:type="pct"/>
            <w:tcBorders>
              <w:top w:val="nil"/>
              <w:left w:val="nil"/>
              <w:bottom w:val="single" w:sz="4" w:space="0" w:color="BDD7EE"/>
              <w:right w:val="single" w:sz="4" w:space="0" w:color="BDD7EE"/>
            </w:tcBorders>
            <w:shd w:val="clear" w:color="auto" w:fill="auto"/>
            <w:noWrap/>
            <w:vAlign w:val="center"/>
            <w:hideMark/>
          </w:tcPr>
          <w:p w14:paraId="32CA80D6"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5 216,9</w:t>
            </w:r>
          </w:p>
        </w:tc>
        <w:tc>
          <w:tcPr>
            <w:tcW w:w="472" w:type="pct"/>
            <w:tcBorders>
              <w:top w:val="nil"/>
              <w:left w:val="nil"/>
              <w:bottom w:val="single" w:sz="4" w:space="0" w:color="BDD7EE"/>
              <w:right w:val="single" w:sz="4" w:space="0" w:color="BDD7EE"/>
            </w:tcBorders>
            <w:shd w:val="clear" w:color="auto" w:fill="auto"/>
            <w:noWrap/>
            <w:vAlign w:val="center"/>
            <w:hideMark/>
          </w:tcPr>
          <w:p w14:paraId="1DBD6417"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4 337,0</w:t>
            </w:r>
          </w:p>
        </w:tc>
        <w:tc>
          <w:tcPr>
            <w:tcW w:w="472" w:type="pct"/>
            <w:tcBorders>
              <w:top w:val="nil"/>
              <w:left w:val="nil"/>
              <w:bottom w:val="single" w:sz="4" w:space="0" w:color="BDD7EE"/>
              <w:right w:val="single" w:sz="4" w:space="0" w:color="BDD7EE"/>
            </w:tcBorders>
            <w:shd w:val="clear" w:color="auto" w:fill="auto"/>
            <w:noWrap/>
            <w:vAlign w:val="center"/>
            <w:hideMark/>
          </w:tcPr>
          <w:p w14:paraId="05B591BD"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3 485,0</w:t>
            </w:r>
          </w:p>
        </w:tc>
        <w:tc>
          <w:tcPr>
            <w:tcW w:w="472" w:type="pct"/>
            <w:tcBorders>
              <w:top w:val="nil"/>
              <w:left w:val="nil"/>
              <w:bottom w:val="single" w:sz="4" w:space="0" w:color="BDD7EE"/>
              <w:right w:val="single" w:sz="4" w:space="0" w:color="BDD7EE"/>
            </w:tcBorders>
            <w:shd w:val="clear" w:color="auto" w:fill="auto"/>
            <w:noWrap/>
            <w:vAlign w:val="center"/>
            <w:hideMark/>
          </w:tcPr>
          <w:p w14:paraId="21A4A8CC"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3 485,0</w:t>
            </w:r>
          </w:p>
        </w:tc>
        <w:tc>
          <w:tcPr>
            <w:tcW w:w="477" w:type="pct"/>
            <w:tcBorders>
              <w:top w:val="nil"/>
              <w:left w:val="nil"/>
              <w:bottom w:val="single" w:sz="4" w:space="0" w:color="BDD7EE"/>
              <w:right w:val="single" w:sz="4" w:space="0" w:color="BDD7EE"/>
            </w:tcBorders>
            <w:shd w:val="clear" w:color="auto" w:fill="auto"/>
            <w:noWrap/>
            <w:vAlign w:val="center"/>
            <w:hideMark/>
          </w:tcPr>
          <w:p w14:paraId="44EC693C"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3 485,0</w:t>
            </w:r>
          </w:p>
        </w:tc>
        <w:tc>
          <w:tcPr>
            <w:tcW w:w="472" w:type="pct"/>
            <w:tcBorders>
              <w:top w:val="nil"/>
              <w:left w:val="nil"/>
              <w:bottom w:val="single" w:sz="4" w:space="0" w:color="BDD7EE"/>
              <w:right w:val="single" w:sz="4" w:space="0" w:color="BDD7EE"/>
            </w:tcBorders>
            <w:shd w:val="clear" w:color="auto" w:fill="auto"/>
            <w:noWrap/>
            <w:vAlign w:val="center"/>
            <w:hideMark/>
          </w:tcPr>
          <w:p w14:paraId="3C8DF571"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3 935,0</w:t>
            </w:r>
          </w:p>
        </w:tc>
      </w:tr>
      <w:tr w:rsidR="006A3DFD" w:rsidRPr="009653F7" w14:paraId="4C35421A" w14:textId="77777777" w:rsidTr="006A3DFD">
        <w:trPr>
          <w:trHeight w:val="255"/>
        </w:trPr>
        <w:tc>
          <w:tcPr>
            <w:tcW w:w="1691" w:type="pct"/>
            <w:tcBorders>
              <w:top w:val="nil"/>
              <w:left w:val="single" w:sz="4" w:space="0" w:color="BDD7EE"/>
              <w:bottom w:val="single" w:sz="4" w:space="0" w:color="BDD7EE"/>
              <w:right w:val="single" w:sz="4" w:space="0" w:color="BDD7EE"/>
            </w:tcBorders>
            <w:shd w:val="clear" w:color="auto" w:fill="auto"/>
            <w:hideMark/>
          </w:tcPr>
          <w:p w14:paraId="07098A5B" w14:textId="4B92D84C" w:rsidR="006A3DFD" w:rsidRPr="0070555B" w:rsidRDefault="006A3DFD" w:rsidP="006A3DFD">
            <w:pPr>
              <w:spacing w:after="0" w:line="240" w:lineRule="auto"/>
              <w:outlineLvl w:val="0"/>
              <w:rPr>
                <w:rFonts w:ascii="Sylfaen" w:eastAsia="Times New Roman" w:hAnsi="Sylfaen" w:cs="Arial"/>
                <w:sz w:val="20"/>
                <w:szCs w:val="20"/>
              </w:rPr>
            </w:pPr>
            <w:r w:rsidRPr="0070555B">
              <w:rPr>
                <w:rFonts w:ascii="Sylfaen" w:hAnsi="Sylfaen"/>
                <w:sz w:val="20"/>
                <w:szCs w:val="20"/>
              </w:rPr>
              <w:t>2023-2026 Forecast (November 2022)</w:t>
            </w:r>
          </w:p>
        </w:tc>
        <w:tc>
          <w:tcPr>
            <w:tcW w:w="472" w:type="pct"/>
            <w:tcBorders>
              <w:top w:val="nil"/>
              <w:left w:val="nil"/>
              <w:bottom w:val="single" w:sz="4" w:space="0" w:color="BDD7EE"/>
              <w:right w:val="single" w:sz="4" w:space="0" w:color="BDD7EE"/>
            </w:tcBorders>
            <w:shd w:val="clear" w:color="auto" w:fill="auto"/>
            <w:noWrap/>
            <w:vAlign w:val="center"/>
            <w:hideMark/>
          </w:tcPr>
          <w:p w14:paraId="140D6F52"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7 274,3</w:t>
            </w:r>
          </w:p>
        </w:tc>
        <w:tc>
          <w:tcPr>
            <w:tcW w:w="472" w:type="pct"/>
            <w:tcBorders>
              <w:top w:val="nil"/>
              <w:left w:val="nil"/>
              <w:bottom w:val="single" w:sz="4" w:space="0" w:color="BDD7EE"/>
              <w:right w:val="single" w:sz="4" w:space="0" w:color="BDD7EE"/>
            </w:tcBorders>
            <w:shd w:val="clear" w:color="auto" w:fill="auto"/>
            <w:noWrap/>
            <w:vAlign w:val="center"/>
            <w:hideMark/>
          </w:tcPr>
          <w:p w14:paraId="62746159"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5 216,9</w:t>
            </w:r>
          </w:p>
        </w:tc>
        <w:tc>
          <w:tcPr>
            <w:tcW w:w="472" w:type="pct"/>
            <w:tcBorders>
              <w:top w:val="nil"/>
              <w:left w:val="nil"/>
              <w:bottom w:val="single" w:sz="4" w:space="0" w:color="BDD7EE"/>
              <w:right w:val="single" w:sz="4" w:space="0" w:color="BDD7EE"/>
            </w:tcBorders>
            <w:shd w:val="clear" w:color="auto" w:fill="auto"/>
            <w:noWrap/>
            <w:vAlign w:val="center"/>
            <w:hideMark/>
          </w:tcPr>
          <w:p w14:paraId="25C774E4"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3 582,0</w:t>
            </w:r>
          </w:p>
        </w:tc>
        <w:tc>
          <w:tcPr>
            <w:tcW w:w="472" w:type="pct"/>
            <w:tcBorders>
              <w:top w:val="nil"/>
              <w:left w:val="nil"/>
              <w:bottom w:val="single" w:sz="4" w:space="0" w:color="BDD7EE"/>
              <w:right w:val="single" w:sz="4" w:space="0" w:color="BDD7EE"/>
            </w:tcBorders>
            <w:shd w:val="clear" w:color="auto" w:fill="auto"/>
            <w:noWrap/>
            <w:vAlign w:val="center"/>
            <w:hideMark/>
          </w:tcPr>
          <w:p w14:paraId="6FDC1555"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3 584,0</w:t>
            </w:r>
          </w:p>
        </w:tc>
        <w:tc>
          <w:tcPr>
            <w:tcW w:w="472" w:type="pct"/>
            <w:tcBorders>
              <w:top w:val="nil"/>
              <w:left w:val="nil"/>
              <w:bottom w:val="single" w:sz="4" w:space="0" w:color="BDD7EE"/>
              <w:right w:val="single" w:sz="4" w:space="0" w:color="BDD7EE"/>
            </w:tcBorders>
            <w:shd w:val="clear" w:color="auto" w:fill="auto"/>
            <w:noWrap/>
            <w:vAlign w:val="center"/>
            <w:hideMark/>
          </w:tcPr>
          <w:p w14:paraId="692B5B28"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3 560,0</w:t>
            </w:r>
          </w:p>
        </w:tc>
        <w:tc>
          <w:tcPr>
            <w:tcW w:w="477" w:type="pct"/>
            <w:tcBorders>
              <w:top w:val="nil"/>
              <w:left w:val="nil"/>
              <w:bottom w:val="single" w:sz="4" w:space="0" w:color="BDD7EE"/>
              <w:right w:val="single" w:sz="4" w:space="0" w:color="BDD7EE"/>
            </w:tcBorders>
            <w:shd w:val="clear" w:color="auto" w:fill="auto"/>
            <w:noWrap/>
            <w:vAlign w:val="center"/>
            <w:hideMark/>
          </w:tcPr>
          <w:p w14:paraId="3F550258"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3 660,0</w:t>
            </w:r>
          </w:p>
        </w:tc>
        <w:tc>
          <w:tcPr>
            <w:tcW w:w="472" w:type="pct"/>
            <w:tcBorders>
              <w:top w:val="nil"/>
              <w:left w:val="nil"/>
              <w:bottom w:val="single" w:sz="4" w:space="0" w:color="BDD7EE"/>
              <w:right w:val="single" w:sz="4" w:space="0" w:color="BDD7EE"/>
            </w:tcBorders>
            <w:shd w:val="clear" w:color="auto" w:fill="auto"/>
            <w:noWrap/>
            <w:vAlign w:val="center"/>
            <w:hideMark/>
          </w:tcPr>
          <w:p w14:paraId="3B47CAA0"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5 020,0</w:t>
            </w:r>
          </w:p>
        </w:tc>
      </w:tr>
      <w:tr w:rsidR="006A3DFD" w:rsidRPr="009653F7" w14:paraId="7718BB4B" w14:textId="77777777" w:rsidTr="006A3DFD">
        <w:trPr>
          <w:trHeight w:val="255"/>
        </w:trPr>
        <w:tc>
          <w:tcPr>
            <w:tcW w:w="1691" w:type="pct"/>
            <w:tcBorders>
              <w:top w:val="nil"/>
              <w:left w:val="single" w:sz="4" w:space="0" w:color="BDD7EE"/>
              <w:bottom w:val="single" w:sz="4" w:space="0" w:color="BDD7EE"/>
              <w:right w:val="single" w:sz="4" w:space="0" w:color="BDD7EE"/>
            </w:tcBorders>
            <w:shd w:val="clear" w:color="auto" w:fill="auto"/>
            <w:noWrap/>
            <w:hideMark/>
          </w:tcPr>
          <w:p w14:paraId="3235C174" w14:textId="5091FD6E" w:rsidR="006A3DFD" w:rsidRPr="0070555B" w:rsidRDefault="006A3DFD" w:rsidP="006A3DFD">
            <w:pPr>
              <w:spacing w:after="0" w:line="240" w:lineRule="auto"/>
              <w:outlineLvl w:val="0"/>
              <w:rPr>
                <w:rFonts w:ascii="Sylfaen" w:eastAsia="Times New Roman" w:hAnsi="Sylfaen" w:cs="Arial"/>
                <w:i/>
                <w:iCs/>
                <w:sz w:val="20"/>
                <w:szCs w:val="20"/>
              </w:rPr>
            </w:pPr>
            <w:r w:rsidRPr="0070555B">
              <w:rPr>
                <w:rFonts w:ascii="Sylfaen" w:hAnsi="Sylfaen"/>
                <w:i/>
                <w:iCs/>
                <w:sz w:val="20"/>
                <w:szCs w:val="20"/>
              </w:rPr>
              <w:t>Change</w:t>
            </w:r>
          </w:p>
        </w:tc>
        <w:tc>
          <w:tcPr>
            <w:tcW w:w="472" w:type="pct"/>
            <w:tcBorders>
              <w:top w:val="nil"/>
              <w:left w:val="nil"/>
              <w:bottom w:val="single" w:sz="4" w:space="0" w:color="BDD7EE"/>
              <w:right w:val="single" w:sz="4" w:space="0" w:color="BDD7EE"/>
            </w:tcBorders>
            <w:shd w:val="clear" w:color="auto" w:fill="auto"/>
            <w:noWrap/>
            <w:vAlign w:val="center"/>
            <w:hideMark/>
          </w:tcPr>
          <w:p w14:paraId="534B4918"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14:paraId="0A400247"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14:paraId="54A40820"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-755,0</w:t>
            </w:r>
          </w:p>
        </w:tc>
        <w:tc>
          <w:tcPr>
            <w:tcW w:w="472" w:type="pct"/>
            <w:tcBorders>
              <w:top w:val="nil"/>
              <w:left w:val="nil"/>
              <w:bottom w:val="single" w:sz="4" w:space="0" w:color="BDD7EE"/>
              <w:right w:val="single" w:sz="4" w:space="0" w:color="BDD7EE"/>
            </w:tcBorders>
            <w:shd w:val="clear" w:color="auto" w:fill="auto"/>
            <w:noWrap/>
            <w:vAlign w:val="center"/>
            <w:hideMark/>
          </w:tcPr>
          <w:p w14:paraId="33D8A584"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99,0</w:t>
            </w:r>
          </w:p>
        </w:tc>
        <w:tc>
          <w:tcPr>
            <w:tcW w:w="472" w:type="pct"/>
            <w:tcBorders>
              <w:top w:val="nil"/>
              <w:left w:val="nil"/>
              <w:bottom w:val="single" w:sz="4" w:space="0" w:color="BDD7EE"/>
              <w:right w:val="single" w:sz="4" w:space="0" w:color="BDD7EE"/>
            </w:tcBorders>
            <w:shd w:val="clear" w:color="auto" w:fill="auto"/>
            <w:noWrap/>
            <w:vAlign w:val="center"/>
            <w:hideMark/>
          </w:tcPr>
          <w:p w14:paraId="19529664"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75,0</w:t>
            </w:r>
          </w:p>
        </w:tc>
        <w:tc>
          <w:tcPr>
            <w:tcW w:w="477" w:type="pct"/>
            <w:tcBorders>
              <w:top w:val="nil"/>
              <w:left w:val="nil"/>
              <w:bottom w:val="single" w:sz="4" w:space="0" w:color="BDD7EE"/>
              <w:right w:val="single" w:sz="4" w:space="0" w:color="BDD7EE"/>
            </w:tcBorders>
            <w:shd w:val="clear" w:color="auto" w:fill="auto"/>
            <w:noWrap/>
            <w:vAlign w:val="center"/>
            <w:hideMark/>
          </w:tcPr>
          <w:p w14:paraId="10604137"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175,0</w:t>
            </w:r>
          </w:p>
        </w:tc>
        <w:tc>
          <w:tcPr>
            <w:tcW w:w="472" w:type="pct"/>
            <w:tcBorders>
              <w:top w:val="nil"/>
              <w:left w:val="nil"/>
              <w:bottom w:val="single" w:sz="4" w:space="0" w:color="BDD7EE"/>
              <w:right w:val="single" w:sz="4" w:space="0" w:color="BDD7EE"/>
            </w:tcBorders>
            <w:shd w:val="clear" w:color="auto" w:fill="auto"/>
            <w:noWrap/>
            <w:vAlign w:val="center"/>
            <w:hideMark/>
          </w:tcPr>
          <w:p w14:paraId="57B28803"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1 085,0</w:t>
            </w:r>
          </w:p>
        </w:tc>
      </w:tr>
      <w:tr w:rsidR="009653F7" w:rsidRPr="009653F7" w14:paraId="2A664DF6" w14:textId="77777777" w:rsidTr="006A3DFD">
        <w:trPr>
          <w:trHeight w:val="300"/>
        </w:trPr>
        <w:tc>
          <w:tcPr>
            <w:tcW w:w="1691" w:type="pct"/>
            <w:tcBorders>
              <w:top w:val="nil"/>
              <w:left w:val="single" w:sz="4" w:space="0" w:color="BDD7EE"/>
              <w:bottom w:val="single" w:sz="4" w:space="0" w:color="BDD7EE"/>
              <w:right w:val="single" w:sz="4" w:space="0" w:color="BDD7EE"/>
            </w:tcBorders>
            <w:shd w:val="clear" w:color="000000" w:fill="FFF2CC"/>
            <w:noWrap/>
            <w:vAlign w:val="center"/>
            <w:hideMark/>
          </w:tcPr>
          <w:p w14:paraId="0AD63525" w14:textId="7392C958" w:rsidR="009653F7" w:rsidRPr="0070555B" w:rsidRDefault="00327CA8" w:rsidP="009653F7">
            <w:pPr>
              <w:spacing w:after="0" w:line="240" w:lineRule="auto"/>
              <w:ind w:firstLineChars="300" w:firstLine="602"/>
              <w:outlineLvl w:val="0"/>
              <w:rPr>
                <w:rFonts w:ascii="Sylfaen" w:eastAsia="Times New Roman" w:hAnsi="Sylfaen" w:cs="Arial"/>
                <w:b/>
                <w:bCs/>
                <w:sz w:val="20"/>
                <w:szCs w:val="20"/>
              </w:rPr>
            </w:pPr>
            <w:r w:rsidRPr="0070555B">
              <w:rPr>
                <w:rFonts w:ascii="Sylfaen" w:eastAsia="Times New Roman" w:hAnsi="Sylfaen" w:cs="Arial"/>
                <w:b/>
                <w:bCs/>
                <w:sz w:val="20"/>
                <w:szCs w:val="20"/>
              </w:rPr>
              <w:t>I</w:t>
            </w:r>
            <w:r w:rsidR="006A3DFD" w:rsidRPr="0070555B">
              <w:rPr>
                <w:rFonts w:ascii="Sylfaen" w:eastAsia="Times New Roman" w:hAnsi="Sylfaen" w:cs="Arial"/>
                <w:b/>
                <w:bCs/>
                <w:sz w:val="20"/>
                <w:szCs w:val="20"/>
              </w:rPr>
              <w:t xml:space="preserve">ncluding Domestic </w:t>
            </w:r>
          </w:p>
        </w:tc>
        <w:tc>
          <w:tcPr>
            <w:tcW w:w="472" w:type="pct"/>
            <w:tcBorders>
              <w:top w:val="nil"/>
              <w:left w:val="nil"/>
              <w:bottom w:val="single" w:sz="4" w:space="0" w:color="BDD7EE"/>
              <w:right w:val="single" w:sz="4" w:space="0" w:color="BDD7EE"/>
            </w:tcBorders>
            <w:shd w:val="clear" w:color="000000" w:fill="FFF2CC"/>
            <w:noWrap/>
            <w:vAlign w:val="center"/>
            <w:hideMark/>
          </w:tcPr>
          <w:p w14:paraId="56C17A85" w14:textId="77777777" w:rsidR="009653F7" w:rsidRPr="009653F7" w:rsidRDefault="009653F7" w:rsidP="009653F7">
            <w:pPr>
              <w:spacing w:after="0" w:line="240" w:lineRule="auto"/>
              <w:outlineLvl w:val="0"/>
              <w:rPr>
                <w:rFonts w:ascii="Arial" w:eastAsia="Times New Roman" w:hAnsi="Arial" w:cs="Arial"/>
                <w:b/>
                <w:bCs/>
                <w:sz w:val="20"/>
                <w:szCs w:val="20"/>
              </w:rPr>
            </w:pPr>
            <w:r w:rsidRPr="009653F7">
              <w:rPr>
                <w:rFonts w:ascii="Arial" w:eastAsia="Times New Roman" w:hAnsi="Arial" w:cs="Arial"/>
                <w:b/>
                <w:b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14:paraId="5786355A" w14:textId="77777777" w:rsidR="009653F7" w:rsidRPr="009653F7" w:rsidRDefault="009653F7" w:rsidP="009653F7">
            <w:pPr>
              <w:spacing w:after="0" w:line="240" w:lineRule="auto"/>
              <w:outlineLvl w:val="0"/>
              <w:rPr>
                <w:rFonts w:ascii="Arial" w:eastAsia="Times New Roman" w:hAnsi="Arial" w:cs="Arial"/>
                <w:b/>
                <w:bCs/>
                <w:sz w:val="20"/>
                <w:szCs w:val="20"/>
              </w:rPr>
            </w:pPr>
            <w:r w:rsidRPr="009653F7">
              <w:rPr>
                <w:rFonts w:ascii="Arial" w:eastAsia="Times New Roman" w:hAnsi="Arial" w:cs="Arial"/>
                <w:b/>
                <w:b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14:paraId="52B9B342" w14:textId="77777777" w:rsidR="009653F7" w:rsidRPr="009653F7" w:rsidRDefault="009653F7" w:rsidP="009653F7">
            <w:pPr>
              <w:spacing w:after="0" w:line="240" w:lineRule="auto"/>
              <w:outlineLvl w:val="0"/>
              <w:rPr>
                <w:rFonts w:ascii="Arial" w:eastAsia="Times New Roman" w:hAnsi="Arial" w:cs="Arial"/>
                <w:b/>
                <w:bCs/>
                <w:sz w:val="20"/>
                <w:szCs w:val="20"/>
              </w:rPr>
            </w:pPr>
            <w:r w:rsidRPr="009653F7">
              <w:rPr>
                <w:rFonts w:ascii="Arial" w:eastAsia="Times New Roman" w:hAnsi="Arial" w:cs="Arial"/>
                <w:b/>
                <w:b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14:paraId="391EC497" w14:textId="77777777" w:rsidR="009653F7" w:rsidRPr="009653F7" w:rsidRDefault="009653F7" w:rsidP="009653F7">
            <w:pPr>
              <w:spacing w:after="0" w:line="240" w:lineRule="auto"/>
              <w:outlineLvl w:val="0"/>
              <w:rPr>
                <w:rFonts w:ascii="Arial" w:eastAsia="Times New Roman" w:hAnsi="Arial" w:cs="Arial"/>
                <w:b/>
                <w:bCs/>
                <w:sz w:val="20"/>
                <w:szCs w:val="20"/>
              </w:rPr>
            </w:pPr>
            <w:r w:rsidRPr="009653F7">
              <w:rPr>
                <w:rFonts w:ascii="Arial" w:eastAsia="Times New Roman" w:hAnsi="Arial" w:cs="Arial"/>
                <w:b/>
                <w:b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14:paraId="6C68B7FC" w14:textId="77777777" w:rsidR="009653F7" w:rsidRPr="009653F7" w:rsidRDefault="009653F7" w:rsidP="009653F7">
            <w:pPr>
              <w:spacing w:after="0" w:line="240" w:lineRule="auto"/>
              <w:outlineLvl w:val="0"/>
              <w:rPr>
                <w:rFonts w:ascii="Arial" w:eastAsia="Times New Roman" w:hAnsi="Arial" w:cs="Arial"/>
                <w:b/>
                <w:bCs/>
                <w:sz w:val="20"/>
                <w:szCs w:val="20"/>
              </w:rPr>
            </w:pPr>
            <w:r w:rsidRPr="009653F7">
              <w:rPr>
                <w:rFonts w:ascii="Arial" w:eastAsia="Times New Roman" w:hAnsi="Arial" w:cs="Arial"/>
                <w:b/>
                <w:bCs/>
                <w:sz w:val="20"/>
                <w:szCs w:val="20"/>
              </w:rPr>
              <w:t> </w:t>
            </w:r>
          </w:p>
        </w:tc>
        <w:tc>
          <w:tcPr>
            <w:tcW w:w="477" w:type="pct"/>
            <w:tcBorders>
              <w:top w:val="nil"/>
              <w:left w:val="nil"/>
              <w:bottom w:val="single" w:sz="4" w:space="0" w:color="BDD7EE"/>
              <w:right w:val="single" w:sz="4" w:space="0" w:color="BDD7EE"/>
            </w:tcBorders>
            <w:shd w:val="clear" w:color="000000" w:fill="FFF2CC"/>
            <w:noWrap/>
            <w:vAlign w:val="center"/>
            <w:hideMark/>
          </w:tcPr>
          <w:p w14:paraId="0867244E" w14:textId="77777777" w:rsidR="009653F7" w:rsidRPr="009653F7" w:rsidRDefault="009653F7" w:rsidP="009653F7">
            <w:pPr>
              <w:spacing w:after="0" w:line="240" w:lineRule="auto"/>
              <w:outlineLvl w:val="0"/>
              <w:rPr>
                <w:rFonts w:ascii="Arial" w:eastAsia="Times New Roman" w:hAnsi="Arial" w:cs="Arial"/>
                <w:b/>
                <w:bCs/>
                <w:sz w:val="20"/>
                <w:szCs w:val="20"/>
              </w:rPr>
            </w:pPr>
            <w:r w:rsidRPr="009653F7">
              <w:rPr>
                <w:rFonts w:ascii="Arial" w:eastAsia="Times New Roman" w:hAnsi="Arial" w:cs="Arial"/>
                <w:b/>
                <w:b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14:paraId="77E86B38" w14:textId="77777777" w:rsidR="009653F7" w:rsidRPr="009653F7" w:rsidRDefault="009653F7" w:rsidP="009653F7">
            <w:pPr>
              <w:spacing w:after="0" w:line="240" w:lineRule="auto"/>
              <w:outlineLvl w:val="0"/>
              <w:rPr>
                <w:rFonts w:ascii="Arial" w:eastAsia="Times New Roman" w:hAnsi="Arial" w:cs="Arial"/>
                <w:b/>
                <w:bCs/>
                <w:sz w:val="20"/>
                <w:szCs w:val="20"/>
              </w:rPr>
            </w:pPr>
            <w:r w:rsidRPr="009653F7">
              <w:rPr>
                <w:rFonts w:ascii="Arial" w:eastAsia="Times New Roman" w:hAnsi="Arial" w:cs="Arial"/>
                <w:b/>
                <w:bCs/>
                <w:sz w:val="20"/>
                <w:szCs w:val="20"/>
              </w:rPr>
              <w:t> </w:t>
            </w:r>
          </w:p>
        </w:tc>
      </w:tr>
      <w:tr w:rsidR="006A3DFD" w:rsidRPr="009653F7" w14:paraId="7F412194" w14:textId="77777777" w:rsidTr="006A3DFD">
        <w:trPr>
          <w:trHeight w:val="255"/>
        </w:trPr>
        <w:tc>
          <w:tcPr>
            <w:tcW w:w="1691" w:type="pct"/>
            <w:tcBorders>
              <w:top w:val="nil"/>
              <w:left w:val="single" w:sz="4" w:space="0" w:color="BDD7EE"/>
              <w:bottom w:val="single" w:sz="4" w:space="0" w:color="BDD7EE"/>
              <w:right w:val="single" w:sz="4" w:space="0" w:color="BDD7EE"/>
            </w:tcBorders>
            <w:shd w:val="clear" w:color="auto" w:fill="auto"/>
            <w:hideMark/>
          </w:tcPr>
          <w:p w14:paraId="31C9B1B5" w14:textId="494696A3" w:rsidR="006A3DFD" w:rsidRPr="0070555B" w:rsidRDefault="006A3DFD" w:rsidP="006A3DFD">
            <w:pPr>
              <w:spacing w:after="0" w:line="240" w:lineRule="auto"/>
              <w:outlineLvl w:val="0"/>
              <w:rPr>
                <w:rFonts w:ascii="Sylfaen" w:eastAsia="Times New Roman" w:hAnsi="Sylfaen" w:cs="Arial"/>
                <w:sz w:val="20"/>
                <w:szCs w:val="20"/>
              </w:rPr>
            </w:pPr>
            <w:r w:rsidRPr="0070555B">
              <w:rPr>
                <w:rFonts w:ascii="Sylfaen" w:hAnsi="Sylfaen"/>
                <w:sz w:val="20"/>
                <w:szCs w:val="20"/>
              </w:rPr>
              <w:t>2022-2025 Forecast (July 2021)</w:t>
            </w:r>
          </w:p>
        </w:tc>
        <w:tc>
          <w:tcPr>
            <w:tcW w:w="472" w:type="pct"/>
            <w:tcBorders>
              <w:top w:val="nil"/>
              <w:left w:val="nil"/>
              <w:bottom w:val="single" w:sz="4" w:space="0" w:color="BDD7EE"/>
              <w:right w:val="single" w:sz="4" w:space="0" w:color="BDD7EE"/>
            </w:tcBorders>
            <w:shd w:val="clear" w:color="auto" w:fill="auto"/>
            <w:noWrap/>
            <w:vAlign w:val="center"/>
            <w:hideMark/>
          </w:tcPr>
          <w:p w14:paraId="21B33057"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2 010,0</w:t>
            </w:r>
          </w:p>
        </w:tc>
        <w:tc>
          <w:tcPr>
            <w:tcW w:w="472" w:type="pct"/>
            <w:tcBorders>
              <w:top w:val="nil"/>
              <w:left w:val="nil"/>
              <w:bottom w:val="single" w:sz="4" w:space="0" w:color="BDD7EE"/>
              <w:right w:val="single" w:sz="4" w:space="0" w:color="BDD7EE"/>
            </w:tcBorders>
            <w:shd w:val="clear" w:color="auto" w:fill="auto"/>
            <w:noWrap/>
            <w:vAlign w:val="center"/>
            <w:hideMark/>
          </w:tcPr>
          <w:p w14:paraId="72524D4C"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-180,0</w:t>
            </w:r>
          </w:p>
        </w:tc>
        <w:tc>
          <w:tcPr>
            <w:tcW w:w="472" w:type="pct"/>
            <w:tcBorders>
              <w:top w:val="nil"/>
              <w:left w:val="nil"/>
              <w:bottom w:val="single" w:sz="4" w:space="0" w:color="BDD7EE"/>
              <w:right w:val="single" w:sz="4" w:space="0" w:color="BDD7EE"/>
            </w:tcBorders>
            <w:shd w:val="clear" w:color="auto" w:fill="auto"/>
            <w:noWrap/>
            <w:vAlign w:val="center"/>
            <w:hideMark/>
          </w:tcPr>
          <w:p w14:paraId="5A6C58B0"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1 285,0</w:t>
            </w:r>
          </w:p>
        </w:tc>
        <w:tc>
          <w:tcPr>
            <w:tcW w:w="472" w:type="pct"/>
            <w:tcBorders>
              <w:top w:val="nil"/>
              <w:left w:val="nil"/>
              <w:bottom w:val="single" w:sz="4" w:space="0" w:color="BDD7EE"/>
              <w:right w:val="single" w:sz="4" w:space="0" w:color="BDD7EE"/>
            </w:tcBorders>
            <w:shd w:val="clear" w:color="auto" w:fill="auto"/>
            <w:noWrap/>
            <w:vAlign w:val="center"/>
            <w:hideMark/>
          </w:tcPr>
          <w:p w14:paraId="0993505A"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1 385,0</w:t>
            </w:r>
          </w:p>
        </w:tc>
        <w:tc>
          <w:tcPr>
            <w:tcW w:w="472" w:type="pct"/>
            <w:tcBorders>
              <w:top w:val="nil"/>
              <w:left w:val="nil"/>
              <w:bottom w:val="single" w:sz="4" w:space="0" w:color="BDD7EE"/>
              <w:right w:val="single" w:sz="4" w:space="0" w:color="BDD7EE"/>
            </w:tcBorders>
            <w:shd w:val="clear" w:color="auto" w:fill="auto"/>
            <w:noWrap/>
            <w:vAlign w:val="center"/>
            <w:hideMark/>
          </w:tcPr>
          <w:p w14:paraId="737E3C32"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1 485,0</w:t>
            </w:r>
          </w:p>
        </w:tc>
        <w:tc>
          <w:tcPr>
            <w:tcW w:w="477" w:type="pct"/>
            <w:tcBorders>
              <w:top w:val="nil"/>
              <w:left w:val="nil"/>
              <w:bottom w:val="single" w:sz="4" w:space="0" w:color="BDD7EE"/>
              <w:right w:val="single" w:sz="4" w:space="0" w:color="BDD7EE"/>
            </w:tcBorders>
            <w:shd w:val="clear" w:color="auto" w:fill="auto"/>
            <w:noWrap/>
            <w:vAlign w:val="center"/>
            <w:hideMark/>
          </w:tcPr>
          <w:p w14:paraId="4CD85083"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1 485,0</w:t>
            </w:r>
          </w:p>
        </w:tc>
        <w:tc>
          <w:tcPr>
            <w:tcW w:w="472" w:type="pct"/>
            <w:tcBorders>
              <w:top w:val="nil"/>
              <w:left w:val="nil"/>
              <w:bottom w:val="single" w:sz="4" w:space="0" w:color="BDD7EE"/>
              <w:right w:val="single" w:sz="4" w:space="0" w:color="BDD7EE"/>
            </w:tcBorders>
            <w:shd w:val="clear" w:color="000000" w:fill="DDEBF7"/>
            <w:noWrap/>
            <w:vAlign w:val="center"/>
            <w:hideMark/>
          </w:tcPr>
          <w:p w14:paraId="21957F4B"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6A3DFD" w:rsidRPr="009653F7" w14:paraId="5093EA4E" w14:textId="77777777" w:rsidTr="006A3DFD">
        <w:trPr>
          <w:trHeight w:val="255"/>
        </w:trPr>
        <w:tc>
          <w:tcPr>
            <w:tcW w:w="1691" w:type="pct"/>
            <w:tcBorders>
              <w:top w:val="single" w:sz="4" w:space="0" w:color="B4C6E7"/>
              <w:left w:val="single" w:sz="4" w:space="0" w:color="B4C6E7"/>
              <w:bottom w:val="single" w:sz="4" w:space="0" w:color="B4C6E7"/>
              <w:right w:val="single" w:sz="4" w:space="0" w:color="B4C6E7"/>
            </w:tcBorders>
            <w:shd w:val="clear" w:color="auto" w:fill="auto"/>
            <w:hideMark/>
          </w:tcPr>
          <w:p w14:paraId="00B239F5" w14:textId="1BF0C52A" w:rsidR="006A3DFD" w:rsidRPr="0070555B" w:rsidRDefault="006A3DFD" w:rsidP="006A3DFD">
            <w:pPr>
              <w:spacing w:after="0" w:line="240" w:lineRule="auto"/>
              <w:outlineLvl w:val="0"/>
              <w:rPr>
                <w:rFonts w:ascii="Sylfaen" w:eastAsia="Times New Roman" w:hAnsi="Sylfaen" w:cs="Arial"/>
                <w:sz w:val="20"/>
                <w:szCs w:val="20"/>
              </w:rPr>
            </w:pPr>
            <w:r w:rsidRPr="0070555B">
              <w:rPr>
                <w:rFonts w:ascii="Sylfaen" w:hAnsi="Sylfaen"/>
                <w:sz w:val="20"/>
                <w:szCs w:val="20"/>
              </w:rPr>
              <w:t>2022-2025 Forecast (December 2021)</w:t>
            </w:r>
          </w:p>
        </w:tc>
        <w:tc>
          <w:tcPr>
            <w:tcW w:w="472" w:type="pct"/>
            <w:tcBorders>
              <w:top w:val="nil"/>
              <w:left w:val="single" w:sz="4" w:space="0" w:color="BDD7EE"/>
              <w:bottom w:val="single" w:sz="4" w:space="0" w:color="BDD7EE"/>
              <w:right w:val="single" w:sz="4" w:space="0" w:color="BDD7EE"/>
            </w:tcBorders>
            <w:shd w:val="clear" w:color="auto" w:fill="auto"/>
            <w:noWrap/>
            <w:vAlign w:val="center"/>
            <w:hideMark/>
          </w:tcPr>
          <w:p w14:paraId="506623FA"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2 010,0</w:t>
            </w:r>
          </w:p>
        </w:tc>
        <w:tc>
          <w:tcPr>
            <w:tcW w:w="472" w:type="pct"/>
            <w:tcBorders>
              <w:top w:val="nil"/>
              <w:left w:val="nil"/>
              <w:bottom w:val="single" w:sz="4" w:space="0" w:color="BDD7EE"/>
              <w:right w:val="single" w:sz="4" w:space="0" w:color="BDD7EE"/>
            </w:tcBorders>
            <w:shd w:val="clear" w:color="auto" w:fill="auto"/>
            <w:noWrap/>
            <w:vAlign w:val="center"/>
            <w:hideMark/>
          </w:tcPr>
          <w:p w14:paraId="797EFB98"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-335,0</w:t>
            </w:r>
          </w:p>
        </w:tc>
        <w:tc>
          <w:tcPr>
            <w:tcW w:w="472" w:type="pct"/>
            <w:tcBorders>
              <w:top w:val="nil"/>
              <w:left w:val="nil"/>
              <w:bottom w:val="single" w:sz="4" w:space="0" w:color="BDD7EE"/>
              <w:right w:val="single" w:sz="4" w:space="0" w:color="BDD7EE"/>
            </w:tcBorders>
            <w:shd w:val="clear" w:color="auto" w:fill="auto"/>
            <w:noWrap/>
            <w:vAlign w:val="center"/>
            <w:hideMark/>
          </w:tcPr>
          <w:p w14:paraId="1786F05B"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1 285,0</w:t>
            </w:r>
          </w:p>
        </w:tc>
        <w:tc>
          <w:tcPr>
            <w:tcW w:w="472" w:type="pct"/>
            <w:tcBorders>
              <w:top w:val="nil"/>
              <w:left w:val="nil"/>
              <w:bottom w:val="single" w:sz="4" w:space="0" w:color="BDD7EE"/>
              <w:right w:val="single" w:sz="4" w:space="0" w:color="BDD7EE"/>
            </w:tcBorders>
            <w:shd w:val="clear" w:color="auto" w:fill="auto"/>
            <w:noWrap/>
            <w:vAlign w:val="center"/>
            <w:hideMark/>
          </w:tcPr>
          <w:p w14:paraId="2EBF8988"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1 385,0</w:t>
            </w:r>
          </w:p>
        </w:tc>
        <w:tc>
          <w:tcPr>
            <w:tcW w:w="472" w:type="pct"/>
            <w:tcBorders>
              <w:top w:val="nil"/>
              <w:left w:val="nil"/>
              <w:bottom w:val="single" w:sz="4" w:space="0" w:color="BDD7EE"/>
              <w:right w:val="single" w:sz="4" w:space="0" w:color="BDD7EE"/>
            </w:tcBorders>
            <w:shd w:val="clear" w:color="auto" w:fill="auto"/>
            <w:noWrap/>
            <w:vAlign w:val="center"/>
            <w:hideMark/>
          </w:tcPr>
          <w:p w14:paraId="050C0246"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1 485,0</w:t>
            </w:r>
          </w:p>
        </w:tc>
        <w:tc>
          <w:tcPr>
            <w:tcW w:w="477" w:type="pct"/>
            <w:tcBorders>
              <w:top w:val="nil"/>
              <w:left w:val="nil"/>
              <w:bottom w:val="single" w:sz="4" w:space="0" w:color="BDD7EE"/>
              <w:right w:val="single" w:sz="4" w:space="0" w:color="BDD7EE"/>
            </w:tcBorders>
            <w:shd w:val="clear" w:color="auto" w:fill="auto"/>
            <w:noWrap/>
            <w:vAlign w:val="center"/>
            <w:hideMark/>
          </w:tcPr>
          <w:p w14:paraId="38BFDF11"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1 485,0</w:t>
            </w:r>
          </w:p>
        </w:tc>
        <w:tc>
          <w:tcPr>
            <w:tcW w:w="472" w:type="pct"/>
            <w:tcBorders>
              <w:top w:val="nil"/>
              <w:left w:val="nil"/>
              <w:bottom w:val="single" w:sz="4" w:space="0" w:color="BDD7EE"/>
              <w:right w:val="single" w:sz="4" w:space="0" w:color="BDD7EE"/>
            </w:tcBorders>
            <w:shd w:val="clear" w:color="000000" w:fill="DDEBF7"/>
            <w:noWrap/>
            <w:vAlign w:val="center"/>
            <w:hideMark/>
          </w:tcPr>
          <w:p w14:paraId="33DD6C63"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6A3DFD" w:rsidRPr="009653F7" w14:paraId="6788CEC0" w14:textId="77777777" w:rsidTr="006A3DFD">
        <w:trPr>
          <w:trHeight w:val="255"/>
        </w:trPr>
        <w:tc>
          <w:tcPr>
            <w:tcW w:w="1691" w:type="pct"/>
            <w:tcBorders>
              <w:top w:val="single" w:sz="4" w:space="0" w:color="BDD7EE"/>
              <w:left w:val="single" w:sz="4" w:space="0" w:color="BDD7EE"/>
              <w:bottom w:val="single" w:sz="4" w:space="0" w:color="BDD7EE"/>
              <w:right w:val="single" w:sz="4" w:space="0" w:color="BDD7EE"/>
            </w:tcBorders>
            <w:shd w:val="clear" w:color="auto" w:fill="auto"/>
            <w:noWrap/>
            <w:hideMark/>
          </w:tcPr>
          <w:p w14:paraId="55909218" w14:textId="72249E11" w:rsidR="006A3DFD" w:rsidRPr="0070555B" w:rsidRDefault="006A3DFD" w:rsidP="006A3DFD">
            <w:pPr>
              <w:spacing w:after="0" w:line="240" w:lineRule="auto"/>
              <w:outlineLvl w:val="0"/>
              <w:rPr>
                <w:rFonts w:ascii="Sylfaen" w:eastAsia="Times New Roman" w:hAnsi="Sylfaen" w:cs="Arial"/>
                <w:i/>
                <w:iCs/>
                <w:sz w:val="20"/>
                <w:szCs w:val="20"/>
              </w:rPr>
            </w:pPr>
            <w:r w:rsidRPr="0070555B">
              <w:rPr>
                <w:rFonts w:ascii="Sylfaen" w:eastAsia="Times New Roman" w:hAnsi="Sylfaen" w:cs="Arial"/>
                <w:i/>
                <w:iCs/>
                <w:sz w:val="20"/>
                <w:szCs w:val="20"/>
              </w:rPr>
              <w:t xml:space="preserve">Change </w:t>
            </w:r>
          </w:p>
        </w:tc>
        <w:tc>
          <w:tcPr>
            <w:tcW w:w="472" w:type="pct"/>
            <w:tcBorders>
              <w:top w:val="nil"/>
              <w:left w:val="nil"/>
              <w:bottom w:val="single" w:sz="4" w:space="0" w:color="BDD7EE"/>
              <w:right w:val="single" w:sz="4" w:space="0" w:color="BDD7EE"/>
            </w:tcBorders>
            <w:shd w:val="clear" w:color="auto" w:fill="auto"/>
            <w:noWrap/>
            <w:vAlign w:val="center"/>
            <w:hideMark/>
          </w:tcPr>
          <w:p w14:paraId="264181CE"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14:paraId="3A1D8292"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-155,0</w:t>
            </w:r>
          </w:p>
        </w:tc>
        <w:tc>
          <w:tcPr>
            <w:tcW w:w="472" w:type="pct"/>
            <w:tcBorders>
              <w:top w:val="nil"/>
              <w:left w:val="nil"/>
              <w:bottom w:val="single" w:sz="4" w:space="0" w:color="BDD7EE"/>
              <w:right w:val="single" w:sz="4" w:space="0" w:color="BDD7EE"/>
            </w:tcBorders>
            <w:shd w:val="clear" w:color="auto" w:fill="auto"/>
            <w:noWrap/>
            <w:vAlign w:val="center"/>
            <w:hideMark/>
          </w:tcPr>
          <w:p w14:paraId="1926E080"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14:paraId="037F5097"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14:paraId="46436C46"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7" w:type="pct"/>
            <w:tcBorders>
              <w:top w:val="nil"/>
              <w:left w:val="nil"/>
              <w:bottom w:val="single" w:sz="4" w:space="0" w:color="BDD7EE"/>
              <w:right w:val="single" w:sz="4" w:space="0" w:color="BDD7EE"/>
            </w:tcBorders>
            <w:shd w:val="clear" w:color="auto" w:fill="auto"/>
            <w:noWrap/>
            <w:vAlign w:val="center"/>
            <w:hideMark/>
          </w:tcPr>
          <w:p w14:paraId="239D94D8"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000000" w:fill="DDEBF7"/>
            <w:noWrap/>
            <w:vAlign w:val="center"/>
            <w:hideMark/>
          </w:tcPr>
          <w:p w14:paraId="6F63ED05"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 </w:t>
            </w:r>
          </w:p>
        </w:tc>
      </w:tr>
      <w:tr w:rsidR="006A3DFD" w:rsidRPr="009653F7" w14:paraId="30DBA295" w14:textId="77777777" w:rsidTr="006A3DFD">
        <w:trPr>
          <w:trHeight w:val="255"/>
        </w:trPr>
        <w:tc>
          <w:tcPr>
            <w:tcW w:w="1691" w:type="pct"/>
            <w:tcBorders>
              <w:top w:val="nil"/>
              <w:left w:val="single" w:sz="4" w:space="0" w:color="BDD7EE"/>
              <w:bottom w:val="single" w:sz="4" w:space="0" w:color="BDD7EE"/>
              <w:right w:val="single" w:sz="4" w:space="0" w:color="BDD7EE"/>
            </w:tcBorders>
            <w:shd w:val="clear" w:color="auto" w:fill="auto"/>
            <w:hideMark/>
          </w:tcPr>
          <w:p w14:paraId="0670985C" w14:textId="45EA8DC9" w:rsidR="006A3DFD" w:rsidRPr="0070555B" w:rsidRDefault="006A3DFD" w:rsidP="006A3DFD">
            <w:pPr>
              <w:spacing w:after="0" w:line="240" w:lineRule="auto"/>
              <w:outlineLvl w:val="0"/>
              <w:rPr>
                <w:rFonts w:ascii="Sylfaen" w:eastAsia="Times New Roman" w:hAnsi="Sylfaen" w:cs="Arial"/>
                <w:sz w:val="20"/>
                <w:szCs w:val="20"/>
              </w:rPr>
            </w:pPr>
            <w:r w:rsidRPr="0070555B">
              <w:rPr>
                <w:rFonts w:ascii="Sylfaen" w:hAnsi="Sylfaen"/>
                <w:sz w:val="20"/>
                <w:szCs w:val="20"/>
              </w:rPr>
              <w:t>2023-2026 Forecast (July 2022)</w:t>
            </w:r>
          </w:p>
        </w:tc>
        <w:tc>
          <w:tcPr>
            <w:tcW w:w="472" w:type="pct"/>
            <w:tcBorders>
              <w:top w:val="nil"/>
              <w:left w:val="nil"/>
              <w:bottom w:val="single" w:sz="4" w:space="0" w:color="BDD7EE"/>
              <w:right w:val="single" w:sz="4" w:space="0" w:color="BDD7EE"/>
            </w:tcBorders>
            <w:shd w:val="clear" w:color="auto" w:fill="auto"/>
            <w:noWrap/>
            <w:vAlign w:val="center"/>
            <w:hideMark/>
          </w:tcPr>
          <w:p w14:paraId="2891B786"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2 010,0</w:t>
            </w:r>
          </w:p>
        </w:tc>
        <w:tc>
          <w:tcPr>
            <w:tcW w:w="472" w:type="pct"/>
            <w:tcBorders>
              <w:top w:val="nil"/>
              <w:left w:val="nil"/>
              <w:bottom w:val="single" w:sz="4" w:space="0" w:color="BDD7EE"/>
              <w:right w:val="single" w:sz="4" w:space="0" w:color="BDD7EE"/>
            </w:tcBorders>
            <w:shd w:val="clear" w:color="auto" w:fill="auto"/>
            <w:noWrap/>
            <w:vAlign w:val="center"/>
            <w:hideMark/>
          </w:tcPr>
          <w:p w14:paraId="793A48B2"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-336,7</w:t>
            </w:r>
          </w:p>
        </w:tc>
        <w:tc>
          <w:tcPr>
            <w:tcW w:w="472" w:type="pct"/>
            <w:tcBorders>
              <w:top w:val="nil"/>
              <w:left w:val="nil"/>
              <w:bottom w:val="single" w:sz="4" w:space="0" w:color="BDD7EE"/>
              <w:right w:val="single" w:sz="4" w:space="0" w:color="BDD7EE"/>
            </w:tcBorders>
            <w:shd w:val="clear" w:color="auto" w:fill="auto"/>
            <w:noWrap/>
            <w:vAlign w:val="center"/>
            <w:hideMark/>
          </w:tcPr>
          <w:p w14:paraId="4C03DDA2"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1 285,0</w:t>
            </w:r>
          </w:p>
        </w:tc>
        <w:tc>
          <w:tcPr>
            <w:tcW w:w="472" w:type="pct"/>
            <w:tcBorders>
              <w:top w:val="nil"/>
              <w:left w:val="nil"/>
              <w:bottom w:val="single" w:sz="4" w:space="0" w:color="BDD7EE"/>
              <w:right w:val="single" w:sz="4" w:space="0" w:color="BDD7EE"/>
            </w:tcBorders>
            <w:shd w:val="clear" w:color="auto" w:fill="auto"/>
            <w:noWrap/>
            <w:vAlign w:val="center"/>
            <w:hideMark/>
          </w:tcPr>
          <w:p w14:paraId="4B5A6B30"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1 385,0</w:t>
            </w:r>
          </w:p>
        </w:tc>
        <w:tc>
          <w:tcPr>
            <w:tcW w:w="472" w:type="pct"/>
            <w:tcBorders>
              <w:top w:val="nil"/>
              <w:left w:val="nil"/>
              <w:bottom w:val="single" w:sz="4" w:space="0" w:color="BDD7EE"/>
              <w:right w:val="single" w:sz="4" w:space="0" w:color="BDD7EE"/>
            </w:tcBorders>
            <w:shd w:val="clear" w:color="auto" w:fill="auto"/>
            <w:noWrap/>
            <w:vAlign w:val="center"/>
            <w:hideMark/>
          </w:tcPr>
          <w:p w14:paraId="66CEFA62"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1 485,0</w:t>
            </w:r>
          </w:p>
        </w:tc>
        <w:tc>
          <w:tcPr>
            <w:tcW w:w="477" w:type="pct"/>
            <w:tcBorders>
              <w:top w:val="nil"/>
              <w:left w:val="nil"/>
              <w:bottom w:val="single" w:sz="4" w:space="0" w:color="BDD7EE"/>
              <w:right w:val="single" w:sz="4" w:space="0" w:color="BDD7EE"/>
            </w:tcBorders>
            <w:shd w:val="clear" w:color="auto" w:fill="auto"/>
            <w:noWrap/>
            <w:vAlign w:val="center"/>
            <w:hideMark/>
          </w:tcPr>
          <w:p w14:paraId="2D687BA9"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1 485,0</w:t>
            </w:r>
          </w:p>
        </w:tc>
        <w:tc>
          <w:tcPr>
            <w:tcW w:w="472" w:type="pct"/>
            <w:tcBorders>
              <w:top w:val="nil"/>
              <w:left w:val="nil"/>
              <w:bottom w:val="single" w:sz="4" w:space="0" w:color="BDD7EE"/>
              <w:right w:val="single" w:sz="4" w:space="0" w:color="BDD7EE"/>
            </w:tcBorders>
            <w:shd w:val="clear" w:color="auto" w:fill="auto"/>
            <w:noWrap/>
            <w:vAlign w:val="center"/>
            <w:hideMark/>
          </w:tcPr>
          <w:p w14:paraId="1C5CD81D"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1 485,0</w:t>
            </w:r>
          </w:p>
        </w:tc>
      </w:tr>
      <w:tr w:rsidR="006A3DFD" w:rsidRPr="009653F7" w14:paraId="5A761422" w14:textId="77777777" w:rsidTr="006A3DFD">
        <w:trPr>
          <w:trHeight w:val="255"/>
        </w:trPr>
        <w:tc>
          <w:tcPr>
            <w:tcW w:w="1691" w:type="pct"/>
            <w:tcBorders>
              <w:top w:val="nil"/>
              <w:left w:val="single" w:sz="4" w:space="0" w:color="BDD7EE"/>
              <w:bottom w:val="single" w:sz="4" w:space="0" w:color="BDD7EE"/>
              <w:right w:val="single" w:sz="4" w:space="0" w:color="BDD7EE"/>
            </w:tcBorders>
            <w:shd w:val="clear" w:color="auto" w:fill="auto"/>
            <w:hideMark/>
          </w:tcPr>
          <w:p w14:paraId="74F903FE" w14:textId="1BF5A0F1" w:rsidR="006A3DFD" w:rsidRPr="0070555B" w:rsidRDefault="006A3DFD" w:rsidP="006A3DFD">
            <w:pPr>
              <w:spacing w:after="0" w:line="240" w:lineRule="auto"/>
              <w:outlineLvl w:val="0"/>
              <w:rPr>
                <w:rFonts w:ascii="Sylfaen" w:eastAsia="Times New Roman" w:hAnsi="Sylfaen" w:cs="Arial"/>
                <w:sz w:val="20"/>
                <w:szCs w:val="20"/>
              </w:rPr>
            </w:pPr>
            <w:r w:rsidRPr="0070555B">
              <w:rPr>
                <w:rFonts w:ascii="Sylfaen" w:hAnsi="Sylfaen"/>
                <w:sz w:val="20"/>
                <w:szCs w:val="20"/>
              </w:rPr>
              <w:t>2023-2026 Forecast (November 2022)</w:t>
            </w:r>
          </w:p>
        </w:tc>
        <w:tc>
          <w:tcPr>
            <w:tcW w:w="472" w:type="pct"/>
            <w:tcBorders>
              <w:top w:val="nil"/>
              <w:left w:val="nil"/>
              <w:bottom w:val="single" w:sz="4" w:space="0" w:color="BDD7EE"/>
              <w:right w:val="single" w:sz="4" w:space="0" w:color="BDD7EE"/>
            </w:tcBorders>
            <w:shd w:val="clear" w:color="auto" w:fill="auto"/>
            <w:noWrap/>
            <w:vAlign w:val="center"/>
            <w:hideMark/>
          </w:tcPr>
          <w:p w14:paraId="101B2DA0"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2 010,0</w:t>
            </w:r>
          </w:p>
        </w:tc>
        <w:tc>
          <w:tcPr>
            <w:tcW w:w="472" w:type="pct"/>
            <w:tcBorders>
              <w:top w:val="nil"/>
              <w:left w:val="nil"/>
              <w:bottom w:val="single" w:sz="4" w:space="0" w:color="BDD7EE"/>
              <w:right w:val="single" w:sz="4" w:space="0" w:color="BDD7EE"/>
            </w:tcBorders>
            <w:shd w:val="clear" w:color="auto" w:fill="auto"/>
            <w:noWrap/>
            <w:vAlign w:val="center"/>
            <w:hideMark/>
          </w:tcPr>
          <w:p w14:paraId="7DB1FA75"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-336,7</w:t>
            </w:r>
          </w:p>
        </w:tc>
        <w:tc>
          <w:tcPr>
            <w:tcW w:w="472" w:type="pct"/>
            <w:tcBorders>
              <w:top w:val="nil"/>
              <w:left w:val="nil"/>
              <w:bottom w:val="single" w:sz="4" w:space="0" w:color="BDD7EE"/>
              <w:right w:val="single" w:sz="4" w:space="0" w:color="BDD7EE"/>
            </w:tcBorders>
            <w:shd w:val="clear" w:color="auto" w:fill="auto"/>
            <w:noWrap/>
            <w:vAlign w:val="center"/>
            <w:hideMark/>
          </w:tcPr>
          <w:p w14:paraId="2FE26892"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1 240,0</w:t>
            </w:r>
          </w:p>
        </w:tc>
        <w:tc>
          <w:tcPr>
            <w:tcW w:w="472" w:type="pct"/>
            <w:tcBorders>
              <w:top w:val="nil"/>
              <w:left w:val="nil"/>
              <w:bottom w:val="single" w:sz="4" w:space="0" w:color="BDD7EE"/>
              <w:right w:val="single" w:sz="4" w:space="0" w:color="BDD7EE"/>
            </w:tcBorders>
            <w:shd w:val="clear" w:color="auto" w:fill="auto"/>
            <w:noWrap/>
            <w:vAlign w:val="center"/>
            <w:hideMark/>
          </w:tcPr>
          <w:p w14:paraId="1BD26B81"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1 340,0</w:t>
            </w:r>
          </w:p>
        </w:tc>
        <w:tc>
          <w:tcPr>
            <w:tcW w:w="472" w:type="pct"/>
            <w:tcBorders>
              <w:top w:val="nil"/>
              <w:left w:val="nil"/>
              <w:bottom w:val="single" w:sz="4" w:space="0" w:color="BDD7EE"/>
              <w:right w:val="single" w:sz="4" w:space="0" w:color="BDD7EE"/>
            </w:tcBorders>
            <w:shd w:val="clear" w:color="auto" w:fill="auto"/>
            <w:noWrap/>
            <w:vAlign w:val="center"/>
            <w:hideMark/>
          </w:tcPr>
          <w:p w14:paraId="7272EBC2"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1 460,0</w:t>
            </w:r>
          </w:p>
        </w:tc>
        <w:tc>
          <w:tcPr>
            <w:tcW w:w="477" w:type="pct"/>
            <w:tcBorders>
              <w:top w:val="nil"/>
              <w:left w:val="nil"/>
              <w:bottom w:val="single" w:sz="4" w:space="0" w:color="BDD7EE"/>
              <w:right w:val="single" w:sz="4" w:space="0" w:color="BDD7EE"/>
            </w:tcBorders>
            <w:shd w:val="clear" w:color="auto" w:fill="auto"/>
            <w:noWrap/>
            <w:vAlign w:val="center"/>
            <w:hideMark/>
          </w:tcPr>
          <w:p w14:paraId="3DCB5EA6"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1 560,0</w:t>
            </w:r>
          </w:p>
        </w:tc>
        <w:tc>
          <w:tcPr>
            <w:tcW w:w="472" w:type="pct"/>
            <w:tcBorders>
              <w:top w:val="nil"/>
              <w:left w:val="nil"/>
              <w:bottom w:val="single" w:sz="4" w:space="0" w:color="BDD7EE"/>
              <w:right w:val="single" w:sz="4" w:space="0" w:color="BDD7EE"/>
            </w:tcBorders>
            <w:shd w:val="clear" w:color="auto" w:fill="auto"/>
            <w:noWrap/>
            <w:vAlign w:val="center"/>
            <w:hideMark/>
          </w:tcPr>
          <w:p w14:paraId="3DFAD2CF"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1 620,0</w:t>
            </w:r>
          </w:p>
        </w:tc>
      </w:tr>
      <w:tr w:rsidR="006A3DFD" w:rsidRPr="009653F7" w14:paraId="28B9F63B" w14:textId="77777777" w:rsidTr="006A3DFD">
        <w:trPr>
          <w:trHeight w:val="255"/>
        </w:trPr>
        <w:tc>
          <w:tcPr>
            <w:tcW w:w="1691" w:type="pct"/>
            <w:tcBorders>
              <w:top w:val="nil"/>
              <w:left w:val="single" w:sz="4" w:space="0" w:color="BDD7EE"/>
              <w:bottom w:val="single" w:sz="4" w:space="0" w:color="BDD7EE"/>
              <w:right w:val="single" w:sz="4" w:space="0" w:color="BDD7EE"/>
            </w:tcBorders>
            <w:shd w:val="clear" w:color="auto" w:fill="auto"/>
            <w:noWrap/>
            <w:hideMark/>
          </w:tcPr>
          <w:p w14:paraId="7EEF3A62" w14:textId="74447E44" w:rsidR="006A3DFD" w:rsidRPr="0070555B" w:rsidRDefault="006A3DFD" w:rsidP="006A3DFD">
            <w:pPr>
              <w:spacing w:after="0" w:line="240" w:lineRule="auto"/>
              <w:outlineLvl w:val="0"/>
              <w:rPr>
                <w:rFonts w:ascii="Sylfaen" w:eastAsia="Times New Roman" w:hAnsi="Sylfaen" w:cs="Arial"/>
                <w:i/>
                <w:iCs/>
                <w:sz w:val="20"/>
                <w:szCs w:val="20"/>
              </w:rPr>
            </w:pPr>
            <w:r w:rsidRPr="0070555B">
              <w:rPr>
                <w:rFonts w:ascii="Sylfaen" w:eastAsia="Times New Roman" w:hAnsi="Sylfaen" w:cs="Arial"/>
                <w:i/>
                <w:iCs/>
                <w:sz w:val="20"/>
                <w:szCs w:val="20"/>
              </w:rPr>
              <w:t xml:space="preserve">Change </w:t>
            </w:r>
          </w:p>
        </w:tc>
        <w:tc>
          <w:tcPr>
            <w:tcW w:w="472" w:type="pct"/>
            <w:tcBorders>
              <w:top w:val="nil"/>
              <w:left w:val="nil"/>
              <w:bottom w:val="single" w:sz="4" w:space="0" w:color="BDD7EE"/>
              <w:right w:val="single" w:sz="4" w:space="0" w:color="BDD7EE"/>
            </w:tcBorders>
            <w:shd w:val="clear" w:color="auto" w:fill="auto"/>
            <w:noWrap/>
            <w:vAlign w:val="center"/>
            <w:hideMark/>
          </w:tcPr>
          <w:p w14:paraId="3A9FC03B"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14:paraId="1D9E7060"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14:paraId="6249DDA7"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-45,0</w:t>
            </w:r>
          </w:p>
        </w:tc>
        <w:tc>
          <w:tcPr>
            <w:tcW w:w="472" w:type="pct"/>
            <w:tcBorders>
              <w:top w:val="nil"/>
              <w:left w:val="nil"/>
              <w:bottom w:val="single" w:sz="4" w:space="0" w:color="BDD7EE"/>
              <w:right w:val="single" w:sz="4" w:space="0" w:color="BDD7EE"/>
            </w:tcBorders>
            <w:shd w:val="clear" w:color="auto" w:fill="auto"/>
            <w:noWrap/>
            <w:vAlign w:val="center"/>
            <w:hideMark/>
          </w:tcPr>
          <w:p w14:paraId="46C93426"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-45,0</w:t>
            </w:r>
          </w:p>
        </w:tc>
        <w:tc>
          <w:tcPr>
            <w:tcW w:w="472" w:type="pct"/>
            <w:tcBorders>
              <w:top w:val="nil"/>
              <w:left w:val="nil"/>
              <w:bottom w:val="single" w:sz="4" w:space="0" w:color="BDD7EE"/>
              <w:right w:val="single" w:sz="4" w:space="0" w:color="BDD7EE"/>
            </w:tcBorders>
            <w:shd w:val="clear" w:color="auto" w:fill="auto"/>
            <w:noWrap/>
            <w:vAlign w:val="center"/>
            <w:hideMark/>
          </w:tcPr>
          <w:p w14:paraId="2FE25F89"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-25,0</w:t>
            </w:r>
          </w:p>
        </w:tc>
        <w:tc>
          <w:tcPr>
            <w:tcW w:w="477" w:type="pct"/>
            <w:tcBorders>
              <w:top w:val="nil"/>
              <w:left w:val="nil"/>
              <w:bottom w:val="single" w:sz="4" w:space="0" w:color="BDD7EE"/>
              <w:right w:val="single" w:sz="4" w:space="0" w:color="BDD7EE"/>
            </w:tcBorders>
            <w:shd w:val="clear" w:color="auto" w:fill="auto"/>
            <w:noWrap/>
            <w:vAlign w:val="center"/>
            <w:hideMark/>
          </w:tcPr>
          <w:p w14:paraId="1A77DA6C"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75,0</w:t>
            </w:r>
          </w:p>
        </w:tc>
        <w:tc>
          <w:tcPr>
            <w:tcW w:w="472" w:type="pct"/>
            <w:tcBorders>
              <w:top w:val="nil"/>
              <w:left w:val="nil"/>
              <w:bottom w:val="single" w:sz="4" w:space="0" w:color="BDD7EE"/>
              <w:right w:val="single" w:sz="4" w:space="0" w:color="BDD7EE"/>
            </w:tcBorders>
            <w:shd w:val="clear" w:color="auto" w:fill="auto"/>
            <w:noWrap/>
            <w:vAlign w:val="center"/>
            <w:hideMark/>
          </w:tcPr>
          <w:p w14:paraId="030317F0"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135,0</w:t>
            </w:r>
          </w:p>
        </w:tc>
      </w:tr>
      <w:tr w:rsidR="009653F7" w:rsidRPr="009653F7" w14:paraId="61973802" w14:textId="77777777" w:rsidTr="006A3DFD">
        <w:trPr>
          <w:trHeight w:val="300"/>
        </w:trPr>
        <w:tc>
          <w:tcPr>
            <w:tcW w:w="1691" w:type="pct"/>
            <w:tcBorders>
              <w:top w:val="nil"/>
              <w:left w:val="single" w:sz="4" w:space="0" w:color="BDD7EE"/>
              <w:bottom w:val="single" w:sz="4" w:space="0" w:color="BDD7EE"/>
              <w:right w:val="single" w:sz="4" w:space="0" w:color="BDD7EE"/>
            </w:tcBorders>
            <w:shd w:val="clear" w:color="000000" w:fill="FFF2CC"/>
            <w:noWrap/>
            <w:vAlign w:val="center"/>
            <w:hideMark/>
          </w:tcPr>
          <w:p w14:paraId="0127F714" w14:textId="26163923" w:rsidR="009653F7" w:rsidRPr="0070555B" w:rsidRDefault="006A3DFD" w:rsidP="009653F7">
            <w:pPr>
              <w:spacing w:after="0" w:line="240" w:lineRule="auto"/>
              <w:ind w:firstLineChars="300" w:firstLine="602"/>
              <w:outlineLvl w:val="0"/>
              <w:rPr>
                <w:rFonts w:ascii="Sylfaen" w:eastAsia="Times New Roman" w:hAnsi="Sylfaen" w:cs="Arial"/>
                <w:b/>
                <w:bCs/>
                <w:sz w:val="20"/>
                <w:szCs w:val="20"/>
              </w:rPr>
            </w:pPr>
            <w:r w:rsidRPr="0070555B">
              <w:rPr>
                <w:rFonts w:ascii="Sylfaen" w:eastAsia="Times New Roman" w:hAnsi="Sylfaen" w:cs="Arial"/>
                <w:b/>
                <w:bCs/>
                <w:sz w:val="20"/>
                <w:szCs w:val="20"/>
              </w:rPr>
              <w:t xml:space="preserve">Including External </w:t>
            </w:r>
          </w:p>
        </w:tc>
        <w:tc>
          <w:tcPr>
            <w:tcW w:w="472" w:type="pct"/>
            <w:tcBorders>
              <w:top w:val="nil"/>
              <w:left w:val="nil"/>
              <w:bottom w:val="single" w:sz="4" w:space="0" w:color="BDD7EE"/>
              <w:right w:val="single" w:sz="4" w:space="0" w:color="BDD7EE"/>
            </w:tcBorders>
            <w:shd w:val="clear" w:color="000000" w:fill="FFF2CC"/>
            <w:noWrap/>
            <w:vAlign w:val="center"/>
            <w:hideMark/>
          </w:tcPr>
          <w:p w14:paraId="753E62E0" w14:textId="77777777" w:rsidR="009653F7" w:rsidRPr="009653F7" w:rsidRDefault="009653F7" w:rsidP="009653F7">
            <w:pPr>
              <w:spacing w:after="0" w:line="240" w:lineRule="auto"/>
              <w:outlineLvl w:val="0"/>
              <w:rPr>
                <w:rFonts w:ascii="Arial" w:eastAsia="Times New Roman" w:hAnsi="Arial" w:cs="Arial"/>
                <w:b/>
                <w:bCs/>
                <w:sz w:val="20"/>
                <w:szCs w:val="20"/>
              </w:rPr>
            </w:pPr>
            <w:r w:rsidRPr="009653F7">
              <w:rPr>
                <w:rFonts w:ascii="Arial" w:eastAsia="Times New Roman" w:hAnsi="Arial" w:cs="Arial"/>
                <w:b/>
                <w:b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14:paraId="75641672" w14:textId="77777777" w:rsidR="009653F7" w:rsidRPr="009653F7" w:rsidRDefault="009653F7" w:rsidP="009653F7">
            <w:pPr>
              <w:spacing w:after="0" w:line="240" w:lineRule="auto"/>
              <w:outlineLvl w:val="0"/>
              <w:rPr>
                <w:rFonts w:ascii="Arial" w:eastAsia="Times New Roman" w:hAnsi="Arial" w:cs="Arial"/>
                <w:b/>
                <w:bCs/>
                <w:sz w:val="20"/>
                <w:szCs w:val="20"/>
              </w:rPr>
            </w:pPr>
            <w:r w:rsidRPr="009653F7">
              <w:rPr>
                <w:rFonts w:ascii="Arial" w:eastAsia="Times New Roman" w:hAnsi="Arial" w:cs="Arial"/>
                <w:b/>
                <w:b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14:paraId="1BBE0E86" w14:textId="77777777" w:rsidR="009653F7" w:rsidRPr="009653F7" w:rsidRDefault="009653F7" w:rsidP="009653F7">
            <w:pPr>
              <w:spacing w:after="0" w:line="240" w:lineRule="auto"/>
              <w:outlineLvl w:val="0"/>
              <w:rPr>
                <w:rFonts w:ascii="Arial" w:eastAsia="Times New Roman" w:hAnsi="Arial" w:cs="Arial"/>
                <w:b/>
                <w:bCs/>
                <w:sz w:val="20"/>
                <w:szCs w:val="20"/>
              </w:rPr>
            </w:pPr>
            <w:r w:rsidRPr="009653F7">
              <w:rPr>
                <w:rFonts w:ascii="Arial" w:eastAsia="Times New Roman" w:hAnsi="Arial" w:cs="Arial"/>
                <w:b/>
                <w:b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14:paraId="653FEEF0" w14:textId="77777777" w:rsidR="009653F7" w:rsidRPr="009653F7" w:rsidRDefault="009653F7" w:rsidP="009653F7">
            <w:pPr>
              <w:spacing w:after="0" w:line="240" w:lineRule="auto"/>
              <w:outlineLvl w:val="0"/>
              <w:rPr>
                <w:rFonts w:ascii="Arial" w:eastAsia="Times New Roman" w:hAnsi="Arial" w:cs="Arial"/>
                <w:b/>
                <w:bCs/>
                <w:sz w:val="20"/>
                <w:szCs w:val="20"/>
              </w:rPr>
            </w:pPr>
            <w:r w:rsidRPr="009653F7">
              <w:rPr>
                <w:rFonts w:ascii="Arial" w:eastAsia="Times New Roman" w:hAnsi="Arial" w:cs="Arial"/>
                <w:b/>
                <w:b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14:paraId="60BE593C" w14:textId="77777777" w:rsidR="009653F7" w:rsidRPr="009653F7" w:rsidRDefault="009653F7" w:rsidP="009653F7">
            <w:pPr>
              <w:spacing w:after="0" w:line="240" w:lineRule="auto"/>
              <w:outlineLvl w:val="0"/>
              <w:rPr>
                <w:rFonts w:ascii="Arial" w:eastAsia="Times New Roman" w:hAnsi="Arial" w:cs="Arial"/>
                <w:b/>
                <w:bCs/>
                <w:sz w:val="20"/>
                <w:szCs w:val="20"/>
              </w:rPr>
            </w:pPr>
            <w:r w:rsidRPr="009653F7">
              <w:rPr>
                <w:rFonts w:ascii="Arial" w:eastAsia="Times New Roman" w:hAnsi="Arial" w:cs="Arial"/>
                <w:b/>
                <w:bCs/>
                <w:sz w:val="20"/>
                <w:szCs w:val="20"/>
              </w:rPr>
              <w:t> </w:t>
            </w:r>
          </w:p>
        </w:tc>
        <w:tc>
          <w:tcPr>
            <w:tcW w:w="477" w:type="pct"/>
            <w:tcBorders>
              <w:top w:val="nil"/>
              <w:left w:val="nil"/>
              <w:bottom w:val="single" w:sz="4" w:space="0" w:color="BDD7EE"/>
              <w:right w:val="single" w:sz="4" w:space="0" w:color="BDD7EE"/>
            </w:tcBorders>
            <w:shd w:val="clear" w:color="000000" w:fill="FFF2CC"/>
            <w:noWrap/>
            <w:vAlign w:val="center"/>
            <w:hideMark/>
          </w:tcPr>
          <w:p w14:paraId="017229CB" w14:textId="77777777" w:rsidR="009653F7" w:rsidRPr="009653F7" w:rsidRDefault="009653F7" w:rsidP="009653F7">
            <w:pPr>
              <w:spacing w:after="0" w:line="240" w:lineRule="auto"/>
              <w:outlineLvl w:val="0"/>
              <w:rPr>
                <w:rFonts w:ascii="Arial" w:eastAsia="Times New Roman" w:hAnsi="Arial" w:cs="Arial"/>
                <w:b/>
                <w:bCs/>
                <w:sz w:val="20"/>
                <w:szCs w:val="20"/>
              </w:rPr>
            </w:pPr>
            <w:r w:rsidRPr="009653F7">
              <w:rPr>
                <w:rFonts w:ascii="Arial" w:eastAsia="Times New Roman" w:hAnsi="Arial" w:cs="Arial"/>
                <w:b/>
                <w:b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14:paraId="13B9FFCE" w14:textId="77777777" w:rsidR="009653F7" w:rsidRPr="009653F7" w:rsidRDefault="009653F7" w:rsidP="009653F7">
            <w:pPr>
              <w:spacing w:after="0" w:line="240" w:lineRule="auto"/>
              <w:outlineLvl w:val="0"/>
              <w:rPr>
                <w:rFonts w:ascii="Arial" w:eastAsia="Times New Roman" w:hAnsi="Arial" w:cs="Arial"/>
                <w:b/>
                <w:bCs/>
                <w:sz w:val="20"/>
                <w:szCs w:val="20"/>
              </w:rPr>
            </w:pPr>
            <w:r w:rsidRPr="009653F7">
              <w:rPr>
                <w:rFonts w:ascii="Arial" w:eastAsia="Times New Roman" w:hAnsi="Arial" w:cs="Arial"/>
                <w:b/>
                <w:bCs/>
                <w:sz w:val="20"/>
                <w:szCs w:val="20"/>
              </w:rPr>
              <w:t> </w:t>
            </w:r>
          </w:p>
        </w:tc>
      </w:tr>
      <w:tr w:rsidR="006A3DFD" w:rsidRPr="009653F7" w14:paraId="4A0FD399" w14:textId="77777777" w:rsidTr="006A3DFD">
        <w:trPr>
          <w:trHeight w:val="255"/>
        </w:trPr>
        <w:tc>
          <w:tcPr>
            <w:tcW w:w="1691" w:type="pct"/>
            <w:tcBorders>
              <w:top w:val="nil"/>
              <w:left w:val="single" w:sz="4" w:space="0" w:color="BDD7EE"/>
              <w:bottom w:val="single" w:sz="4" w:space="0" w:color="BDD7EE"/>
              <w:right w:val="single" w:sz="4" w:space="0" w:color="BDD7EE"/>
            </w:tcBorders>
            <w:shd w:val="clear" w:color="auto" w:fill="auto"/>
            <w:hideMark/>
          </w:tcPr>
          <w:p w14:paraId="014C9696" w14:textId="4BCB0AEA" w:rsidR="006A3DFD" w:rsidRPr="0070555B" w:rsidRDefault="006A3DFD" w:rsidP="006A3DFD">
            <w:pPr>
              <w:spacing w:after="0" w:line="240" w:lineRule="auto"/>
              <w:outlineLvl w:val="0"/>
              <w:rPr>
                <w:rFonts w:ascii="Sylfaen" w:eastAsia="Times New Roman" w:hAnsi="Sylfaen" w:cs="Arial"/>
                <w:sz w:val="20"/>
                <w:szCs w:val="20"/>
              </w:rPr>
            </w:pPr>
            <w:r w:rsidRPr="0070555B">
              <w:rPr>
                <w:rFonts w:ascii="Sylfaen" w:hAnsi="Sylfaen"/>
                <w:sz w:val="20"/>
                <w:szCs w:val="20"/>
              </w:rPr>
              <w:t>2022-2025 Forecast (July 2021)</w:t>
            </w:r>
          </w:p>
        </w:tc>
        <w:tc>
          <w:tcPr>
            <w:tcW w:w="472" w:type="pct"/>
            <w:tcBorders>
              <w:top w:val="nil"/>
              <w:left w:val="nil"/>
              <w:bottom w:val="single" w:sz="4" w:space="0" w:color="BDD7EE"/>
              <w:right w:val="single" w:sz="4" w:space="0" w:color="BDD7EE"/>
            </w:tcBorders>
            <w:shd w:val="clear" w:color="auto" w:fill="auto"/>
            <w:noWrap/>
            <w:vAlign w:val="center"/>
            <w:hideMark/>
          </w:tcPr>
          <w:p w14:paraId="723998DC"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5 264,3</w:t>
            </w:r>
          </w:p>
        </w:tc>
        <w:tc>
          <w:tcPr>
            <w:tcW w:w="472" w:type="pct"/>
            <w:tcBorders>
              <w:top w:val="nil"/>
              <w:left w:val="nil"/>
              <w:bottom w:val="single" w:sz="4" w:space="0" w:color="BDD7EE"/>
              <w:right w:val="single" w:sz="4" w:space="0" w:color="BDD7EE"/>
            </w:tcBorders>
            <w:shd w:val="clear" w:color="auto" w:fill="auto"/>
            <w:noWrap/>
            <w:vAlign w:val="center"/>
            <w:hideMark/>
          </w:tcPr>
          <w:p w14:paraId="26AA1BBF"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5 274,0</w:t>
            </w:r>
          </w:p>
        </w:tc>
        <w:tc>
          <w:tcPr>
            <w:tcW w:w="472" w:type="pct"/>
            <w:tcBorders>
              <w:top w:val="nil"/>
              <w:left w:val="nil"/>
              <w:bottom w:val="single" w:sz="4" w:space="0" w:color="BDD7EE"/>
              <w:right w:val="single" w:sz="4" w:space="0" w:color="BDD7EE"/>
            </w:tcBorders>
            <w:shd w:val="clear" w:color="auto" w:fill="auto"/>
            <w:noWrap/>
            <w:vAlign w:val="center"/>
            <w:hideMark/>
          </w:tcPr>
          <w:p w14:paraId="66F73C16"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2 680,0</w:t>
            </w:r>
          </w:p>
        </w:tc>
        <w:tc>
          <w:tcPr>
            <w:tcW w:w="472" w:type="pct"/>
            <w:tcBorders>
              <w:top w:val="nil"/>
              <w:left w:val="nil"/>
              <w:bottom w:val="single" w:sz="4" w:space="0" w:color="BDD7EE"/>
              <w:right w:val="single" w:sz="4" w:space="0" w:color="BDD7EE"/>
            </w:tcBorders>
            <w:shd w:val="clear" w:color="auto" w:fill="auto"/>
            <w:noWrap/>
            <w:vAlign w:val="center"/>
            <w:hideMark/>
          </w:tcPr>
          <w:p w14:paraId="35C8FFB2"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2 100,0</w:t>
            </w:r>
          </w:p>
        </w:tc>
        <w:tc>
          <w:tcPr>
            <w:tcW w:w="472" w:type="pct"/>
            <w:tcBorders>
              <w:top w:val="nil"/>
              <w:left w:val="nil"/>
              <w:bottom w:val="single" w:sz="4" w:space="0" w:color="BDD7EE"/>
              <w:right w:val="single" w:sz="4" w:space="0" w:color="BDD7EE"/>
            </w:tcBorders>
            <w:shd w:val="clear" w:color="auto" w:fill="auto"/>
            <w:noWrap/>
            <w:vAlign w:val="center"/>
            <w:hideMark/>
          </w:tcPr>
          <w:p w14:paraId="7B06121F"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2 000,0</w:t>
            </w:r>
          </w:p>
        </w:tc>
        <w:tc>
          <w:tcPr>
            <w:tcW w:w="477" w:type="pct"/>
            <w:tcBorders>
              <w:top w:val="nil"/>
              <w:left w:val="nil"/>
              <w:bottom w:val="single" w:sz="4" w:space="0" w:color="BDD7EE"/>
              <w:right w:val="single" w:sz="4" w:space="0" w:color="BDD7EE"/>
            </w:tcBorders>
            <w:shd w:val="clear" w:color="auto" w:fill="auto"/>
            <w:noWrap/>
            <w:vAlign w:val="center"/>
            <w:hideMark/>
          </w:tcPr>
          <w:p w14:paraId="32F233E3"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2 000,0</w:t>
            </w:r>
          </w:p>
        </w:tc>
        <w:tc>
          <w:tcPr>
            <w:tcW w:w="472" w:type="pct"/>
            <w:tcBorders>
              <w:top w:val="nil"/>
              <w:left w:val="nil"/>
              <w:bottom w:val="single" w:sz="4" w:space="0" w:color="BDD7EE"/>
              <w:right w:val="single" w:sz="4" w:space="0" w:color="BDD7EE"/>
            </w:tcBorders>
            <w:shd w:val="clear" w:color="000000" w:fill="DDEBF7"/>
            <w:noWrap/>
            <w:vAlign w:val="center"/>
            <w:hideMark/>
          </w:tcPr>
          <w:p w14:paraId="10BD526D"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6A3DFD" w:rsidRPr="009653F7" w14:paraId="5342243A" w14:textId="77777777" w:rsidTr="006A3DFD">
        <w:trPr>
          <w:trHeight w:val="255"/>
        </w:trPr>
        <w:tc>
          <w:tcPr>
            <w:tcW w:w="1691" w:type="pct"/>
            <w:tcBorders>
              <w:top w:val="single" w:sz="4" w:space="0" w:color="B4C6E7"/>
              <w:left w:val="single" w:sz="4" w:space="0" w:color="B4C6E7"/>
              <w:bottom w:val="single" w:sz="4" w:space="0" w:color="B4C6E7"/>
              <w:right w:val="single" w:sz="4" w:space="0" w:color="B4C6E7"/>
            </w:tcBorders>
            <w:shd w:val="clear" w:color="auto" w:fill="auto"/>
            <w:hideMark/>
          </w:tcPr>
          <w:p w14:paraId="5C3570AB" w14:textId="4CAE3CDD" w:rsidR="006A3DFD" w:rsidRPr="0070555B" w:rsidRDefault="006A3DFD" w:rsidP="006A3DFD">
            <w:pPr>
              <w:spacing w:after="0" w:line="240" w:lineRule="auto"/>
              <w:outlineLvl w:val="0"/>
              <w:rPr>
                <w:rFonts w:ascii="Sylfaen" w:eastAsia="Times New Roman" w:hAnsi="Sylfaen" w:cs="Arial"/>
                <w:sz w:val="20"/>
                <w:szCs w:val="20"/>
              </w:rPr>
            </w:pPr>
            <w:r w:rsidRPr="0070555B">
              <w:rPr>
                <w:rFonts w:ascii="Sylfaen" w:hAnsi="Sylfaen"/>
                <w:sz w:val="20"/>
                <w:szCs w:val="20"/>
              </w:rPr>
              <w:t>2022-2025 Forecast (December 2021)</w:t>
            </w:r>
          </w:p>
        </w:tc>
        <w:tc>
          <w:tcPr>
            <w:tcW w:w="472" w:type="pct"/>
            <w:tcBorders>
              <w:top w:val="nil"/>
              <w:left w:val="single" w:sz="4" w:space="0" w:color="BDD7EE"/>
              <w:bottom w:val="single" w:sz="4" w:space="0" w:color="BDD7EE"/>
              <w:right w:val="single" w:sz="4" w:space="0" w:color="BDD7EE"/>
            </w:tcBorders>
            <w:shd w:val="clear" w:color="auto" w:fill="auto"/>
            <w:noWrap/>
            <w:vAlign w:val="center"/>
            <w:hideMark/>
          </w:tcPr>
          <w:p w14:paraId="09303308"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5 264,3</w:t>
            </w:r>
          </w:p>
        </w:tc>
        <w:tc>
          <w:tcPr>
            <w:tcW w:w="472" w:type="pct"/>
            <w:tcBorders>
              <w:top w:val="nil"/>
              <w:left w:val="nil"/>
              <w:bottom w:val="single" w:sz="4" w:space="0" w:color="BDD7EE"/>
              <w:right w:val="single" w:sz="4" w:space="0" w:color="BDD7EE"/>
            </w:tcBorders>
            <w:shd w:val="clear" w:color="auto" w:fill="auto"/>
            <w:noWrap/>
            <w:vAlign w:val="center"/>
            <w:hideMark/>
          </w:tcPr>
          <w:p w14:paraId="19226465"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5 290,0</w:t>
            </w:r>
          </w:p>
        </w:tc>
        <w:tc>
          <w:tcPr>
            <w:tcW w:w="472" w:type="pct"/>
            <w:tcBorders>
              <w:top w:val="nil"/>
              <w:left w:val="nil"/>
              <w:bottom w:val="single" w:sz="4" w:space="0" w:color="BDD7EE"/>
              <w:right w:val="single" w:sz="4" w:space="0" w:color="BDD7EE"/>
            </w:tcBorders>
            <w:shd w:val="clear" w:color="auto" w:fill="auto"/>
            <w:noWrap/>
            <w:vAlign w:val="center"/>
            <w:hideMark/>
          </w:tcPr>
          <w:p w14:paraId="577229CB"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3 052,0</w:t>
            </w:r>
          </w:p>
        </w:tc>
        <w:tc>
          <w:tcPr>
            <w:tcW w:w="472" w:type="pct"/>
            <w:tcBorders>
              <w:top w:val="nil"/>
              <w:left w:val="nil"/>
              <w:bottom w:val="single" w:sz="4" w:space="0" w:color="BDD7EE"/>
              <w:right w:val="single" w:sz="4" w:space="0" w:color="BDD7EE"/>
            </w:tcBorders>
            <w:shd w:val="clear" w:color="auto" w:fill="auto"/>
            <w:noWrap/>
            <w:vAlign w:val="center"/>
            <w:hideMark/>
          </w:tcPr>
          <w:p w14:paraId="51BA25F0"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2 100,0</w:t>
            </w:r>
          </w:p>
        </w:tc>
        <w:tc>
          <w:tcPr>
            <w:tcW w:w="472" w:type="pct"/>
            <w:tcBorders>
              <w:top w:val="nil"/>
              <w:left w:val="nil"/>
              <w:bottom w:val="single" w:sz="4" w:space="0" w:color="BDD7EE"/>
              <w:right w:val="single" w:sz="4" w:space="0" w:color="BDD7EE"/>
            </w:tcBorders>
            <w:shd w:val="clear" w:color="auto" w:fill="auto"/>
            <w:noWrap/>
            <w:vAlign w:val="center"/>
            <w:hideMark/>
          </w:tcPr>
          <w:p w14:paraId="6D4E562E"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2 000,0</w:t>
            </w:r>
          </w:p>
        </w:tc>
        <w:tc>
          <w:tcPr>
            <w:tcW w:w="477" w:type="pct"/>
            <w:tcBorders>
              <w:top w:val="nil"/>
              <w:left w:val="nil"/>
              <w:bottom w:val="single" w:sz="4" w:space="0" w:color="BDD7EE"/>
              <w:right w:val="single" w:sz="4" w:space="0" w:color="BDD7EE"/>
            </w:tcBorders>
            <w:shd w:val="clear" w:color="auto" w:fill="auto"/>
            <w:noWrap/>
            <w:vAlign w:val="center"/>
            <w:hideMark/>
          </w:tcPr>
          <w:p w14:paraId="714D156C"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2 000,0</w:t>
            </w:r>
          </w:p>
        </w:tc>
        <w:tc>
          <w:tcPr>
            <w:tcW w:w="472" w:type="pct"/>
            <w:tcBorders>
              <w:top w:val="nil"/>
              <w:left w:val="nil"/>
              <w:bottom w:val="single" w:sz="4" w:space="0" w:color="BDD7EE"/>
              <w:right w:val="single" w:sz="4" w:space="0" w:color="BDD7EE"/>
            </w:tcBorders>
            <w:shd w:val="clear" w:color="000000" w:fill="DDEBF7"/>
            <w:noWrap/>
            <w:vAlign w:val="center"/>
            <w:hideMark/>
          </w:tcPr>
          <w:p w14:paraId="353BD409"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6A3DFD" w:rsidRPr="009653F7" w14:paraId="4902958B" w14:textId="77777777" w:rsidTr="006A3DFD">
        <w:trPr>
          <w:trHeight w:val="315"/>
        </w:trPr>
        <w:tc>
          <w:tcPr>
            <w:tcW w:w="1691" w:type="pct"/>
            <w:tcBorders>
              <w:top w:val="single" w:sz="4" w:space="0" w:color="BDD7EE"/>
              <w:left w:val="single" w:sz="4" w:space="0" w:color="BDD7EE"/>
              <w:bottom w:val="single" w:sz="4" w:space="0" w:color="BDD7EE"/>
              <w:right w:val="single" w:sz="4" w:space="0" w:color="BDD7EE"/>
            </w:tcBorders>
            <w:shd w:val="clear" w:color="auto" w:fill="auto"/>
            <w:noWrap/>
            <w:hideMark/>
          </w:tcPr>
          <w:p w14:paraId="2B749F6F" w14:textId="6C557E91" w:rsidR="006A3DFD" w:rsidRPr="0070555B" w:rsidRDefault="006A3DFD" w:rsidP="006A3DFD">
            <w:pPr>
              <w:spacing w:after="0" w:line="240" w:lineRule="auto"/>
              <w:outlineLvl w:val="0"/>
              <w:rPr>
                <w:rFonts w:ascii="Sylfaen" w:eastAsia="Times New Roman" w:hAnsi="Sylfaen" w:cs="Arial"/>
                <w:i/>
                <w:iCs/>
                <w:sz w:val="20"/>
                <w:szCs w:val="20"/>
              </w:rPr>
            </w:pPr>
            <w:r w:rsidRPr="0070555B">
              <w:rPr>
                <w:rFonts w:ascii="Sylfaen" w:eastAsia="Times New Roman" w:hAnsi="Sylfaen" w:cs="Arial"/>
                <w:i/>
                <w:iCs/>
                <w:sz w:val="20"/>
                <w:szCs w:val="20"/>
              </w:rPr>
              <w:t xml:space="preserve">Change </w:t>
            </w:r>
          </w:p>
        </w:tc>
        <w:tc>
          <w:tcPr>
            <w:tcW w:w="472" w:type="pct"/>
            <w:tcBorders>
              <w:top w:val="nil"/>
              <w:left w:val="nil"/>
              <w:bottom w:val="single" w:sz="4" w:space="0" w:color="BDD7EE"/>
              <w:right w:val="single" w:sz="4" w:space="0" w:color="BDD7EE"/>
            </w:tcBorders>
            <w:shd w:val="clear" w:color="auto" w:fill="auto"/>
            <w:noWrap/>
            <w:vAlign w:val="center"/>
            <w:hideMark/>
          </w:tcPr>
          <w:p w14:paraId="3415416A"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14:paraId="2E7B3C0D"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16,0</w:t>
            </w:r>
          </w:p>
        </w:tc>
        <w:tc>
          <w:tcPr>
            <w:tcW w:w="472" w:type="pct"/>
            <w:tcBorders>
              <w:top w:val="nil"/>
              <w:left w:val="nil"/>
              <w:bottom w:val="single" w:sz="4" w:space="0" w:color="BDD7EE"/>
              <w:right w:val="single" w:sz="4" w:space="0" w:color="BDD7EE"/>
            </w:tcBorders>
            <w:shd w:val="clear" w:color="auto" w:fill="auto"/>
            <w:noWrap/>
            <w:vAlign w:val="center"/>
            <w:hideMark/>
          </w:tcPr>
          <w:p w14:paraId="48BB8F92"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372,0</w:t>
            </w:r>
          </w:p>
        </w:tc>
        <w:tc>
          <w:tcPr>
            <w:tcW w:w="472" w:type="pct"/>
            <w:tcBorders>
              <w:top w:val="nil"/>
              <w:left w:val="nil"/>
              <w:bottom w:val="single" w:sz="4" w:space="0" w:color="BDD7EE"/>
              <w:right w:val="single" w:sz="4" w:space="0" w:color="BDD7EE"/>
            </w:tcBorders>
            <w:shd w:val="clear" w:color="auto" w:fill="auto"/>
            <w:noWrap/>
            <w:vAlign w:val="center"/>
            <w:hideMark/>
          </w:tcPr>
          <w:p w14:paraId="5E7FAD80"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14:paraId="6330030E"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7" w:type="pct"/>
            <w:tcBorders>
              <w:top w:val="nil"/>
              <w:left w:val="nil"/>
              <w:bottom w:val="single" w:sz="4" w:space="0" w:color="BDD7EE"/>
              <w:right w:val="single" w:sz="4" w:space="0" w:color="BDD7EE"/>
            </w:tcBorders>
            <w:shd w:val="clear" w:color="auto" w:fill="auto"/>
            <w:noWrap/>
            <w:vAlign w:val="center"/>
            <w:hideMark/>
          </w:tcPr>
          <w:p w14:paraId="43F21E15"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000000" w:fill="DDEBF7"/>
            <w:noWrap/>
            <w:vAlign w:val="center"/>
            <w:hideMark/>
          </w:tcPr>
          <w:p w14:paraId="3A78D7FB"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 </w:t>
            </w:r>
          </w:p>
        </w:tc>
      </w:tr>
      <w:tr w:rsidR="006A3DFD" w:rsidRPr="009653F7" w14:paraId="34E2FA42" w14:textId="77777777" w:rsidTr="006A3DFD">
        <w:trPr>
          <w:trHeight w:val="255"/>
        </w:trPr>
        <w:tc>
          <w:tcPr>
            <w:tcW w:w="1691" w:type="pct"/>
            <w:tcBorders>
              <w:top w:val="nil"/>
              <w:left w:val="single" w:sz="4" w:space="0" w:color="BDD7EE"/>
              <w:bottom w:val="single" w:sz="4" w:space="0" w:color="BDD7EE"/>
              <w:right w:val="single" w:sz="4" w:space="0" w:color="BDD7EE"/>
            </w:tcBorders>
            <w:shd w:val="clear" w:color="auto" w:fill="auto"/>
            <w:hideMark/>
          </w:tcPr>
          <w:p w14:paraId="032FDBC7" w14:textId="75AB0B0D" w:rsidR="006A3DFD" w:rsidRPr="0070555B" w:rsidRDefault="006A3DFD" w:rsidP="006A3DFD">
            <w:pPr>
              <w:spacing w:after="0" w:line="240" w:lineRule="auto"/>
              <w:outlineLvl w:val="0"/>
              <w:rPr>
                <w:rFonts w:ascii="Sylfaen" w:eastAsia="Times New Roman" w:hAnsi="Sylfaen" w:cs="Arial"/>
                <w:sz w:val="20"/>
                <w:szCs w:val="20"/>
              </w:rPr>
            </w:pPr>
            <w:r w:rsidRPr="0070555B">
              <w:rPr>
                <w:rFonts w:ascii="Sylfaen" w:hAnsi="Sylfaen"/>
                <w:sz w:val="20"/>
                <w:szCs w:val="20"/>
              </w:rPr>
              <w:t>2023-2026 Forecast (July 2022)</w:t>
            </w:r>
          </w:p>
        </w:tc>
        <w:tc>
          <w:tcPr>
            <w:tcW w:w="472" w:type="pct"/>
            <w:tcBorders>
              <w:top w:val="nil"/>
              <w:left w:val="nil"/>
              <w:bottom w:val="single" w:sz="4" w:space="0" w:color="BDD7EE"/>
              <w:right w:val="single" w:sz="4" w:space="0" w:color="BDD7EE"/>
            </w:tcBorders>
            <w:shd w:val="clear" w:color="auto" w:fill="auto"/>
            <w:noWrap/>
            <w:vAlign w:val="center"/>
            <w:hideMark/>
          </w:tcPr>
          <w:p w14:paraId="5E0F1272"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5 264,3</w:t>
            </w:r>
          </w:p>
        </w:tc>
        <w:tc>
          <w:tcPr>
            <w:tcW w:w="472" w:type="pct"/>
            <w:tcBorders>
              <w:top w:val="nil"/>
              <w:left w:val="nil"/>
              <w:bottom w:val="single" w:sz="4" w:space="0" w:color="BDD7EE"/>
              <w:right w:val="single" w:sz="4" w:space="0" w:color="BDD7EE"/>
            </w:tcBorders>
            <w:shd w:val="clear" w:color="auto" w:fill="auto"/>
            <w:noWrap/>
            <w:vAlign w:val="center"/>
            <w:hideMark/>
          </w:tcPr>
          <w:p w14:paraId="03437F41"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5 553,6</w:t>
            </w:r>
          </w:p>
        </w:tc>
        <w:tc>
          <w:tcPr>
            <w:tcW w:w="472" w:type="pct"/>
            <w:tcBorders>
              <w:top w:val="nil"/>
              <w:left w:val="nil"/>
              <w:bottom w:val="single" w:sz="4" w:space="0" w:color="BDD7EE"/>
              <w:right w:val="single" w:sz="4" w:space="0" w:color="BDD7EE"/>
            </w:tcBorders>
            <w:shd w:val="clear" w:color="auto" w:fill="auto"/>
            <w:noWrap/>
            <w:vAlign w:val="center"/>
            <w:hideMark/>
          </w:tcPr>
          <w:p w14:paraId="4F7590F1"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3 052,0</w:t>
            </w:r>
          </w:p>
        </w:tc>
        <w:tc>
          <w:tcPr>
            <w:tcW w:w="472" w:type="pct"/>
            <w:tcBorders>
              <w:top w:val="nil"/>
              <w:left w:val="nil"/>
              <w:bottom w:val="single" w:sz="4" w:space="0" w:color="BDD7EE"/>
              <w:right w:val="single" w:sz="4" w:space="0" w:color="BDD7EE"/>
            </w:tcBorders>
            <w:shd w:val="clear" w:color="auto" w:fill="auto"/>
            <w:noWrap/>
            <w:vAlign w:val="center"/>
            <w:hideMark/>
          </w:tcPr>
          <w:p w14:paraId="6C464D75"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2 100,0</w:t>
            </w:r>
          </w:p>
        </w:tc>
        <w:tc>
          <w:tcPr>
            <w:tcW w:w="472" w:type="pct"/>
            <w:tcBorders>
              <w:top w:val="nil"/>
              <w:left w:val="nil"/>
              <w:bottom w:val="single" w:sz="4" w:space="0" w:color="BDD7EE"/>
              <w:right w:val="single" w:sz="4" w:space="0" w:color="BDD7EE"/>
            </w:tcBorders>
            <w:shd w:val="clear" w:color="auto" w:fill="auto"/>
            <w:noWrap/>
            <w:vAlign w:val="center"/>
            <w:hideMark/>
          </w:tcPr>
          <w:p w14:paraId="60168587"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2 000,0</w:t>
            </w:r>
          </w:p>
        </w:tc>
        <w:tc>
          <w:tcPr>
            <w:tcW w:w="477" w:type="pct"/>
            <w:tcBorders>
              <w:top w:val="nil"/>
              <w:left w:val="nil"/>
              <w:bottom w:val="single" w:sz="4" w:space="0" w:color="BDD7EE"/>
              <w:right w:val="single" w:sz="4" w:space="0" w:color="BDD7EE"/>
            </w:tcBorders>
            <w:shd w:val="clear" w:color="auto" w:fill="auto"/>
            <w:noWrap/>
            <w:vAlign w:val="center"/>
            <w:hideMark/>
          </w:tcPr>
          <w:p w14:paraId="5B0D67FB"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2 000,0</w:t>
            </w:r>
          </w:p>
        </w:tc>
        <w:tc>
          <w:tcPr>
            <w:tcW w:w="472" w:type="pct"/>
            <w:tcBorders>
              <w:top w:val="nil"/>
              <w:left w:val="nil"/>
              <w:bottom w:val="single" w:sz="4" w:space="0" w:color="BDD7EE"/>
              <w:right w:val="single" w:sz="4" w:space="0" w:color="BDD7EE"/>
            </w:tcBorders>
            <w:shd w:val="clear" w:color="auto" w:fill="auto"/>
            <w:noWrap/>
            <w:vAlign w:val="center"/>
            <w:hideMark/>
          </w:tcPr>
          <w:p w14:paraId="2C5ADD27"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2 450,0</w:t>
            </w:r>
          </w:p>
        </w:tc>
      </w:tr>
      <w:tr w:rsidR="006A3DFD" w:rsidRPr="009653F7" w14:paraId="77049714" w14:textId="77777777" w:rsidTr="006A3DFD">
        <w:trPr>
          <w:trHeight w:val="255"/>
        </w:trPr>
        <w:tc>
          <w:tcPr>
            <w:tcW w:w="1691" w:type="pct"/>
            <w:tcBorders>
              <w:top w:val="nil"/>
              <w:left w:val="single" w:sz="4" w:space="0" w:color="BDD7EE"/>
              <w:bottom w:val="single" w:sz="4" w:space="0" w:color="BDD7EE"/>
              <w:right w:val="single" w:sz="4" w:space="0" w:color="BDD7EE"/>
            </w:tcBorders>
            <w:shd w:val="clear" w:color="auto" w:fill="auto"/>
            <w:hideMark/>
          </w:tcPr>
          <w:p w14:paraId="02A78EB2" w14:textId="0487FEC8" w:rsidR="006A3DFD" w:rsidRPr="0070555B" w:rsidRDefault="006A3DFD" w:rsidP="006A3DFD">
            <w:pPr>
              <w:spacing w:after="0" w:line="240" w:lineRule="auto"/>
              <w:outlineLvl w:val="0"/>
              <w:rPr>
                <w:rFonts w:ascii="Sylfaen" w:eastAsia="Times New Roman" w:hAnsi="Sylfaen" w:cs="Arial"/>
                <w:sz w:val="20"/>
                <w:szCs w:val="20"/>
              </w:rPr>
            </w:pPr>
            <w:r w:rsidRPr="0070555B">
              <w:rPr>
                <w:rFonts w:ascii="Sylfaen" w:hAnsi="Sylfaen"/>
                <w:sz w:val="20"/>
                <w:szCs w:val="20"/>
              </w:rPr>
              <w:t>2023-2026 Forecast (November 2022)</w:t>
            </w:r>
          </w:p>
        </w:tc>
        <w:tc>
          <w:tcPr>
            <w:tcW w:w="472" w:type="pct"/>
            <w:tcBorders>
              <w:top w:val="nil"/>
              <w:left w:val="nil"/>
              <w:bottom w:val="single" w:sz="4" w:space="0" w:color="BDD7EE"/>
              <w:right w:val="single" w:sz="4" w:space="0" w:color="BDD7EE"/>
            </w:tcBorders>
            <w:shd w:val="clear" w:color="auto" w:fill="auto"/>
            <w:noWrap/>
            <w:vAlign w:val="center"/>
            <w:hideMark/>
          </w:tcPr>
          <w:p w14:paraId="7119F889"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5 264,3</w:t>
            </w:r>
          </w:p>
        </w:tc>
        <w:tc>
          <w:tcPr>
            <w:tcW w:w="472" w:type="pct"/>
            <w:tcBorders>
              <w:top w:val="nil"/>
              <w:left w:val="nil"/>
              <w:bottom w:val="single" w:sz="4" w:space="0" w:color="BDD7EE"/>
              <w:right w:val="single" w:sz="4" w:space="0" w:color="BDD7EE"/>
            </w:tcBorders>
            <w:shd w:val="clear" w:color="auto" w:fill="auto"/>
            <w:noWrap/>
            <w:vAlign w:val="center"/>
            <w:hideMark/>
          </w:tcPr>
          <w:p w14:paraId="0C60909E"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5 553,6</w:t>
            </w:r>
          </w:p>
        </w:tc>
        <w:tc>
          <w:tcPr>
            <w:tcW w:w="472" w:type="pct"/>
            <w:tcBorders>
              <w:top w:val="nil"/>
              <w:left w:val="nil"/>
              <w:bottom w:val="single" w:sz="4" w:space="0" w:color="BDD7EE"/>
              <w:right w:val="single" w:sz="4" w:space="0" w:color="BDD7EE"/>
            </w:tcBorders>
            <w:shd w:val="clear" w:color="auto" w:fill="auto"/>
            <w:noWrap/>
            <w:vAlign w:val="center"/>
            <w:hideMark/>
          </w:tcPr>
          <w:p w14:paraId="6F98B6B7"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2 342,0</w:t>
            </w:r>
          </w:p>
        </w:tc>
        <w:tc>
          <w:tcPr>
            <w:tcW w:w="472" w:type="pct"/>
            <w:tcBorders>
              <w:top w:val="nil"/>
              <w:left w:val="nil"/>
              <w:bottom w:val="single" w:sz="4" w:space="0" w:color="BDD7EE"/>
              <w:right w:val="single" w:sz="4" w:space="0" w:color="BDD7EE"/>
            </w:tcBorders>
            <w:shd w:val="clear" w:color="auto" w:fill="auto"/>
            <w:noWrap/>
            <w:vAlign w:val="center"/>
            <w:hideMark/>
          </w:tcPr>
          <w:p w14:paraId="50A688F5"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2 244,0</w:t>
            </w:r>
          </w:p>
        </w:tc>
        <w:tc>
          <w:tcPr>
            <w:tcW w:w="472" w:type="pct"/>
            <w:tcBorders>
              <w:top w:val="nil"/>
              <w:left w:val="nil"/>
              <w:bottom w:val="single" w:sz="4" w:space="0" w:color="BDD7EE"/>
              <w:right w:val="single" w:sz="4" w:space="0" w:color="BDD7EE"/>
            </w:tcBorders>
            <w:shd w:val="clear" w:color="auto" w:fill="auto"/>
            <w:noWrap/>
            <w:vAlign w:val="center"/>
            <w:hideMark/>
          </w:tcPr>
          <w:p w14:paraId="1FE11039"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2 100,0</w:t>
            </w:r>
          </w:p>
        </w:tc>
        <w:tc>
          <w:tcPr>
            <w:tcW w:w="477" w:type="pct"/>
            <w:tcBorders>
              <w:top w:val="nil"/>
              <w:left w:val="nil"/>
              <w:bottom w:val="single" w:sz="4" w:space="0" w:color="BDD7EE"/>
              <w:right w:val="single" w:sz="4" w:space="0" w:color="BDD7EE"/>
            </w:tcBorders>
            <w:shd w:val="clear" w:color="auto" w:fill="auto"/>
            <w:noWrap/>
            <w:vAlign w:val="center"/>
            <w:hideMark/>
          </w:tcPr>
          <w:p w14:paraId="18381FCB"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2 100,0</w:t>
            </w:r>
          </w:p>
        </w:tc>
        <w:tc>
          <w:tcPr>
            <w:tcW w:w="472" w:type="pct"/>
            <w:tcBorders>
              <w:top w:val="nil"/>
              <w:left w:val="nil"/>
              <w:bottom w:val="single" w:sz="4" w:space="0" w:color="BDD7EE"/>
              <w:right w:val="single" w:sz="4" w:space="0" w:color="BDD7EE"/>
            </w:tcBorders>
            <w:shd w:val="clear" w:color="auto" w:fill="auto"/>
            <w:noWrap/>
            <w:vAlign w:val="center"/>
            <w:hideMark/>
          </w:tcPr>
          <w:p w14:paraId="3C28745B"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3 400,0</w:t>
            </w:r>
          </w:p>
        </w:tc>
      </w:tr>
      <w:tr w:rsidR="006A3DFD" w:rsidRPr="009653F7" w14:paraId="4F8536DD" w14:textId="77777777" w:rsidTr="006A3DFD">
        <w:trPr>
          <w:trHeight w:val="255"/>
        </w:trPr>
        <w:tc>
          <w:tcPr>
            <w:tcW w:w="1691" w:type="pct"/>
            <w:tcBorders>
              <w:top w:val="nil"/>
              <w:left w:val="single" w:sz="4" w:space="0" w:color="BDD7EE"/>
              <w:bottom w:val="single" w:sz="4" w:space="0" w:color="BDD7EE"/>
              <w:right w:val="single" w:sz="4" w:space="0" w:color="BDD7EE"/>
            </w:tcBorders>
            <w:shd w:val="clear" w:color="auto" w:fill="auto"/>
            <w:noWrap/>
            <w:hideMark/>
          </w:tcPr>
          <w:p w14:paraId="0624DA2C" w14:textId="2C511D36" w:rsidR="006A3DFD" w:rsidRPr="0070555B" w:rsidRDefault="006A3DFD" w:rsidP="006A3DFD">
            <w:pPr>
              <w:spacing w:after="0" w:line="240" w:lineRule="auto"/>
              <w:outlineLvl w:val="0"/>
              <w:rPr>
                <w:rFonts w:ascii="Sylfaen" w:eastAsia="Times New Roman" w:hAnsi="Sylfaen" w:cs="Arial"/>
                <w:i/>
                <w:iCs/>
                <w:sz w:val="20"/>
                <w:szCs w:val="20"/>
              </w:rPr>
            </w:pPr>
            <w:r w:rsidRPr="0070555B">
              <w:rPr>
                <w:rFonts w:ascii="Sylfaen" w:eastAsia="Times New Roman" w:hAnsi="Sylfaen" w:cs="Arial"/>
                <w:i/>
                <w:iCs/>
                <w:sz w:val="20"/>
                <w:szCs w:val="20"/>
              </w:rPr>
              <w:t xml:space="preserve">Change </w:t>
            </w:r>
          </w:p>
        </w:tc>
        <w:tc>
          <w:tcPr>
            <w:tcW w:w="472" w:type="pct"/>
            <w:tcBorders>
              <w:top w:val="nil"/>
              <w:left w:val="nil"/>
              <w:bottom w:val="single" w:sz="4" w:space="0" w:color="BDD7EE"/>
              <w:right w:val="single" w:sz="4" w:space="0" w:color="BDD7EE"/>
            </w:tcBorders>
            <w:shd w:val="clear" w:color="auto" w:fill="auto"/>
            <w:noWrap/>
            <w:vAlign w:val="center"/>
            <w:hideMark/>
          </w:tcPr>
          <w:p w14:paraId="4ED27FDB"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14:paraId="7C7FE566"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14:paraId="51906906"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-710,0</w:t>
            </w:r>
          </w:p>
        </w:tc>
        <w:tc>
          <w:tcPr>
            <w:tcW w:w="472" w:type="pct"/>
            <w:tcBorders>
              <w:top w:val="nil"/>
              <w:left w:val="nil"/>
              <w:bottom w:val="single" w:sz="4" w:space="0" w:color="BDD7EE"/>
              <w:right w:val="single" w:sz="4" w:space="0" w:color="BDD7EE"/>
            </w:tcBorders>
            <w:shd w:val="clear" w:color="auto" w:fill="auto"/>
            <w:noWrap/>
            <w:vAlign w:val="center"/>
            <w:hideMark/>
          </w:tcPr>
          <w:p w14:paraId="2C19E578"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144,0</w:t>
            </w:r>
          </w:p>
        </w:tc>
        <w:tc>
          <w:tcPr>
            <w:tcW w:w="472" w:type="pct"/>
            <w:tcBorders>
              <w:top w:val="nil"/>
              <w:left w:val="nil"/>
              <w:bottom w:val="single" w:sz="4" w:space="0" w:color="BDD7EE"/>
              <w:right w:val="single" w:sz="4" w:space="0" w:color="BDD7EE"/>
            </w:tcBorders>
            <w:shd w:val="clear" w:color="auto" w:fill="auto"/>
            <w:noWrap/>
            <w:vAlign w:val="center"/>
            <w:hideMark/>
          </w:tcPr>
          <w:p w14:paraId="788501B6"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100,0</w:t>
            </w:r>
          </w:p>
        </w:tc>
        <w:tc>
          <w:tcPr>
            <w:tcW w:w="477" w:type="pct"/>
            <w:tcBorders>
              <w:top w:val="nil"/>
              <w:left w:val="nil"/>
              <w:bottom w:val="single" w:sz="4" w:space="0" w:color="BDD7EE"/>
              <w:right w:val="single" w:sz="4" w:space="0" w:color="BDD7EE"/>
            </w:tcBorders>
            <w:shd w:val="clear" w:color="auto" w:fill="auto"/>
            <w:noWrap/>
            <w:vAlign w:val="center"/>
            <w:hideMark/>
          </w:tcPr>
          <w:p w14:paraId="219F8A25"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100,0</w:t>
            </w:r>
          </w:p>
        </w:tc>
        <w:tc>
          <w:tcPr>
            <w:tcW w:w="472" w:type="pct"/>
            <w:tcBorders>
              <w:top w:val="nil"/>
              <w:left w:val="nil"/>
              <w:bottom w:val="single" w:sz="4" w:space="0" w:color="BDD7EE"/>
              <w:right w:val="single" w:sz="4" w:space="0" w:color="BDD7EE"/>
            </w:tcBorders>
            <w:shd w:val="clear" w:color="auto" w:fill="auto"/>
            <w:noWrap/>
            <w:vAlign w:val="center"/>
            <w:hideMark/>
          </w:tcPr>
          <w:p w14:paraId="00837DFE"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950,0</w:t>
            </w:r>
          </w:p>
        </w:tc>
      </w:tr>
      <w:tr w:rsidR="009653F7" w:rsidRPr="009653F7" w14:paraId="0FF332F1" w14:textId="77777777" w:rsidTr="009653F7">
        <w:trPr>
          <w:trHeight w:val="255"/>
        </w:trPr>
        <w:tc>
          <w:tcPr>
            <w:tcW w:w="4528" w:type="pct"/>
            <w:gridSpan w:val="7"/>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14:paraId="4496A1F7" w14:textId="7DE67417" w:rsidR="009653F7" w:rsidRPr="0070555B" w:rsidRDefault="009653F7" w:rsidP="009653F7">
            <w:pPr>
              <w:spacing w:after="0" w:line="240" w:lineRule="auto"/>
              <w:jc w:val="center"/>
              <w:outlineLvl w:val="0"/>
              <w:rPr>
                <w:rFonts w:ascii="Sylfaen" w:eastAsia="Times New Roman" w:hAnsi="Sylfaen" w:cs="Arial"/>
                <w:b/>
                <w:bCs/>
                <w:sz w:val="20"/>
                <w:szCs w:val="20"/>
              </w:rPr>
            </w:pPr>
            <w:r w:rsidRPr="0070555B">
              <w:rPr>
                <w:rFonts w:ascii="Sylfaen" w:eastAsia="Times New Roman" w:hAnsi="Sylfaen" w:cs="Arial"/>
                <w:b/>
                <w:bCs/>
                <w:sz w:val="20"/>
                <w:szCs w:val="20"/>
              </w:rPr>
              <w:t>%</w:t>
            </w:r>
            <w:r w:rsidR="00A521DB" w:rsidRPr="0070555B">
              <w:rPr>
                <w:rFonts w:ascii="Sylfaen" w:eastAsia="Times New Roman" w:hAnsi="Sylfaen" w:cs="Arial"/>
                <w:b/>
                <w:bCs/>
                <w:sz w:val="20"/>
                <w:szCs w:val="20"/>
              </w:rPr>
              <w:t xml:space="preserve"> </w:t>
            </w:r>
            <w:proofErr w:type="gramStart"/>
            <w:r w:rsidR="006A3DFD" w:rsidRPr="0070555B">
              <w:rPr>
                <w:rFonts w:ascii="Sylfaen" w:eastAsia="Times New Roman" w:hAnsi="Sylfaen" w:cs="Arial"/>
                <w:b/>
                <w:bCs/>
                <w:sz w:val="20"/>
                <w:szCs w:val="20"/>
              </w:rPr>
              <w:t>to</w:t>
            </w:r>
            <w:proofErr w:type="gramEnd"/>
            <w:r w:rsidR="006A3DFD" w:rsidRPr="0070555B">
              <w:rPr>
                <w:rFonts w:ascii="Sylfaen" w:eastAsia="Times New Roman" w:hAnsi="Sylfaen" w:cs="Arial"/>
                <w:b/>
                <w:bCs/>
                <w:sz w:val="20"/>
                <w:szCs w:val="20"/>
              </w:rPr>
              <w:t xml:space="preserve"> GDP</w:t>
            </w:r>
          </w:p>
        </w:tc>
        <w:tc>
          <w:tcPr>
            <w:tcW w:w="472" w:type="pct"/>
            <w:tcBorders>
              <w:top w:val="nil"/>
              <w:left w:val="nil"/>
              <w:bottom w:val="single" w:sz="4" w:space="0" w:color="BDD7EE"/>
              <w:right w:val="single" w:sz="4" w:space="0" w:color="BDD7EE"/>
            </w:tcBorders>
            <w:shd w:val="clear" w:color="auto" w:fill="auto"/>
            <w:noWrap/>
            <w:vAlign w:val="center"/>
            <w:hideMark/>
          </w:tcPr>
          <w:p w14:paraId="61D05253" w14:textId="77777777"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 </w:t>
            </w:r>
          </w:p>
        </w:tc>
      </w:tr>
      <w:tr w:rsidR="006A3DFD" w:rsidRPr="009653F7" w14:paraId="73140633" w14:textId="77777777" w:rsidTr="006A3DFD">
        <w:trPr>
          <w:trHeight w:val="300"/>
        </w:trPr>
        <w:tc>
          <w:tcPr>
            <w:tcW w:w="1691" w:type="pct"/>
            <w:tcBorders>
              <w:top w:val="nil"/>
              <w:left w:val="single" w:sz="4" w:space="0" w:color="BDD7EE"/>
              <w:bottom w:val="single" w:sz="4" w:space="0" w:color="BDD7EE"/>
              <w:right w:val="single" w:sz="4" w:space="0" w:color="BDD7EE"/>
            </w:tcBorders>
            <w:shd w:val="clear" w:color="000000" w:fill="DDEBF7"/>
            <w:hideMark/>
          </w:tcPr>
          <w:p w14:paraId="7FF5F388" w14:textId="2FD82C84" w:rsidR="006A3DFD" w:rsidRPr="0070555B" w:rsidRDefault="006A3DFD" w:rsidP="006A3DFD">
            <w:pPr>
              <w:spacing w:after="0" w:line="240" w:lineRule="auto"/>
              <w:outlineLvl w:val="0"/>
              <w:rPr>
                <w:rFonts w:ascii="Sylfaen" w:eastAsia="Times New Roman" w:hAnsi="Sylfaen" w:cs="Arial"/>
                <w:b/>
                <w:bCs/>
                <w:sz w:val="20"/>
                <w:szCs w:val="20"/>
              </w:rPr>
            </w:pPr>
            <w:r w:rsidRPr="0070555B">
              <w:rPr>
                <w:rFonts w:ascii="Sylfaen" w:hAnsi="Sylfaen"/>
                <w:b/>
                <w:bCs/>
                <w:sz w:val="20"/>
                <w:szCs w:val="20"/>
              </w:rPr>
              <w:t>Increase in liabilities</w:t>
            </w:r>
          </w:p>
        </w:tc>
        <w:tc>
          <w:tcPr>
            <w:tcW w:w="2837" w:type="pct"/>
            <w:gridSpan w:val="6"/>
            <w:tcBorders>
              <w:top w:val="single" w:sz="4" w:space="0" w:color="BDD7EE"/>
              <w:left w:val="nil"/>
              <w:bottom w:val="single" w:sz="4" w:space="0" w:color="BDD7EE"/>
              <w:right w:val="single" w:sz="4" w:space="0" w:color="BDD7EE"/>
            </w:tcBorders>
            <w:shd w:val="clear" w:color="000000" w:fill="DDEBF7"/>
            <w:noWrap/>
            <w:vAlign w:val="center"/>
            <w:hideMark/>
          </w:tcPr>
          <w:p w14:paraId="198C9A26"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14:paraId="42027374"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6A3DFD" w:rsidRPr="009653F7" w14:paraId="58508DEA" w14:textId="77777777" w:rsidTr="006A3DFD">
        <w:trPr>
          <w:trHeight w:val="255"/>
        </w:trPr>
        <w:tc>
          <w:tcPr>
            <w:tcW w:w="1691" w:type="pct"/>
            <w:tcBorders>
              <w:top w:val="nil"/>
              <w:left w:val="single" w:sz="4" w:space="0" w:color="BDD7EE"/>
              <w:bottom w:val="single" w:sz="4" w:space="0" w:color="BDD7EE"/>
              <w:right w:val="single" w:sz="4" w:space="0" w:color="BDD7EE"/>
            </w:tcBorders>
            <w:shd w:val="clear" w:color="auto" w:fill="auto"/>
            <w:hideMark/>
          </w:tcPr>
          <w:p w14:paraId="623EC34B" w14:textId="4A1132B4" w:rsidR="006A3DFD" w:rsidRPr="0070555B" w:rsidRDefault="006A3DFD" w:rsidP="006A3DFD">
            <w:pPr>
              <w:spacing w:after="0" w:line="240" w:lineRule="auto"/>
              <w:outlineLvl w:val="0"/>
              <w:rPr>
                <w:rFonts w:ascii="Sylfaen" w:eastAsia="Times New Roman" w:hAnsi="Sylfaen" w:cs="Arial"/>
                <w:sz w:val="20"/>
                <w:szCs w:val="20"/>
              </w:rPr>
            </w:pPr>
            <w:r w:rsidRPr="0070555B">
              <w:rPr>
                <w:rFonts w:ascii="Sylfaen" w:hAnsi="Sylfaen"/>
                <w:sz w:val="20"/>
                <w:szCs w:val="20"/>
              </w:rPr>
              <w:t>2022-2025 Forecast (July 2021)</w:t>
            </w:r>
          </w:p>
        </w:tc>
        <w:tc>
          <w:tcPr>
            <w:tcW w:w="472" w:type="pct"/>
            <w:tcBorders>
              <w:top w:val="nil"/>
              <w:left w:val="nil"/>
              <w:bottom w:val="single" w:sz="4" w:space="0" w:color="BDD7EE"/>
              <w:right w:val="single" w:sz="4" w:space="0" w:color="BDD7EE"/>
            </w:tcBorders>
            <w:shd w:val="clear" w:color="auto" w:fill="auto"/>
            <w:noWrap/>
            <w:vAlign w:val="center"/>
            <w:hideMark/>
          </w:tcPr>
          <w:p w14:paraId="1CD6FC53"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14,7%</w:t>
            </w:r>
          </w:p>
        </w:tc>
        <w:tc>
          <w:tcPr>
            <w:tcW w:w="472" w:type="pct"/>
            <w:tcBorders>
              <w:top w:val="nil"/>
              <w:left w:val="nil"/>
              <w:bottom w:val="single" w:sz="4" w:space="0" w:color="BDD7EE"/>
              <w:right w:val="single" w:sz="4" w:space="0" w:color="BDD7EE"/>
            </w:tcBorders>
            <w:shd w:val="clear" w:color="auto" w:fill="auto"/>
            <w:noWrap/>
            <w:vAlign w:val="center"/>
            <w:hideMark/>
          </w:tcPr>
          <w:p w14:paraId="7E9ABB17"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8,9%</w:t>
            </w:r>
          </w:p>
        </w:tc>
        <w:tc>
          <w:tcPr>
            <w:tcW w:w="472" w:type="pct"/>
            <w:tcBorders>
              <w:top w:val="nil"/>
              <w:left w:val="nil"/>
              <w:bottom w:val="single" w:sz="4" w:space="0" w:color="BDD7EE"/>
              <w:right w:val="single" w:sz="4" w:space="0" w:color="BDD7EE"/>
            </w:tcBorders>
            <w:shd w:val="clear" w:color="auto" w:fill="auto"/>
            <w:noWrap/>
            <w:vAlign w:val="center"/>
            <w:hideMark/>
          </w:tcPr>
          <w:p w14:paraId="11085160"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6,2%</w:t>
            </w:r>
          </w:p>
        </w:tc>
        <w:tc>
          <w:tcPr>
            <w:tcW w:w="472" w:type="pct"/>
            <w:tcBorders>
              <w:top w:val="nil"/>
              <w:left w:val="nil"/>
              <w:bottom w:val="single" w:sz="4" w:space="0" w:color="BDD7EE"/>
              <w:right w:val="single" w:sz="4" w:space="0" w:color="BDD7EE"/>
            </w:tcBorders>
            <w:shd w:val="clear" w:color="auto" w:fill="auto"/>
            <w:noWrap/>
            <w:vAlign w:val="center"/>
            <w:hideMark/>
          </w:tcPr>
          <w:p w14:paraId="072698A2"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5,0%</w:t>
            </w:r>
          </w:p>
        </w:tc>
        <w:tc>
          <w:tcPr>
            <w:tcW w:w="472" w:type="pct"/>
            <w:tcBorders>
              <w:top w:val="nil"/>
              <w:left w:val="nil"/>
              <w:bottom w:val="single" w:sz="4" w:space="0" w:color="BDD7EE"/>
              <w:right w:val="single" w:sz="4" w:space="0" w:color="BDD7EE"/>
            </w:tcBorders>
            <w:shd w:val="clear" w:color="auto" w:fill="auto"/>
            <w:noWrap/>
            <w:vAlign w:val="center"/>
            <w:hideMark/>
          </w:tcPr>
          <w:p w14:paraId="6EBA40A3"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4,6%</w:t>
            </w:r>
          </w:p>
        </w:tc>
        <w:tc>
          <w:tcPr>
            <w:tcW w:w="477" w:type="pct"/>
            <w:tcBorders>
              <w:top w:val="nil"/>
              <w:left w:val="nil"/>
              <w:bottom w:val="single" w:sz="4" w:space="0" w:color="BDD7EE"/>
              <w:right w:val="single" w:sz="4" w:space="0" w:color="BDD7EE"/>
            </w:tcBorders>
            <w:shd w:val="clear" w:color="auto" w:fill="auto"/>
            <w:noWrap/>
            <w:vAlign w:val="center"/>
            <w:hideMark/>
          </w:tcPr>
          <w:p w14:paraId="7A4E997C"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4,2%</w:t>
            </w:r>
          </w:p>
        </w:tc>
        <w:tc>
          <w:tcPr>
            <w:tcW w:w="472" w:type="pct"/>
            <w:tcBorders>
              <w:top w:val="nil"/>
              <w:left w:val="nil"/>
              <w:bottom w:val="single" w:sz="4" w:space="0" w:color="BDD7EE"/>
              <w:right w:val="single" w:sz="4" w:space="0" w:color="BDD7EE"/>
            </w:tcBorders>
            <w:shd w:val="clear" w:color="000000" w:fill="DDEBF7"/>
            <w:noWrap/>
            <w:vAlign w:val="center"/>
            <w:hideMark/>
          </w:tcPr>
          <w:p w14:paraId="34631605"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6A3DFD" w:rsidRPr="009653F7" w14:paraId="1C240BA6" w14:textId="77777777" w:rsidTr="006A3DFD">
        <w:trPr>
          <w:trHeight w:val="255"/>
        </w:trPr>
        <w:tc>
          <w:tcPr>
            <w:tcW w:w="1691" w:type="pct"/>
            <w:tcBorders>
              <w:top w:val="single" w:sz="4" w:space="0" w:color="B4C6E7"/>
              <w:left w:val="single" w:sz="4" w:space="0" w:color="B4C6E7"/>
              <w:bottom w:val="single" w:sz="4" w:space="0" w:color="B4C6E7"/>
              <w:right w:val="single" w:sz="4" w:space="0" w:color="B4C6E7"/>
            </w:tcBorders>
            <w:shd w:val="clear" w:color="auto" w:fill="auto"/>
            <w:hideMark/>
          </w:tcPr>
          <w:p w14:paraId="25612A84" w14:textId="57390A88" w:rsidR="006A3DFD" w:rsidRPr="0070555B" w:rsidRDefault="006A3DFD" w:rsidP="006A3DFD">
            <w:pPr>
              <w:spacing w:after="0" w:line="240" w:lineRule="auto"/>
              <w:outlineLvl w:val="0"/>
              <w:rPr>
                <w:rFonts w:ascii="Sylfaen" w:eastAsia="Times New Roman" w:hAnsi="Sylfaen" w:cs="Arial"/>
                <w:sz w:val="20"/>
                <w:szCs w:val="20"/>
              </w:rPr>
            </w:pPr>
            <w:r w:rsidRPr="0070555B">
              <w:rPr>
                <w:rFonts w:ascii="Sylfaen" w:hAnsi="Sylfaen"/>
                <w:sz w:val="20"/>
                <w:szCs w:val="20"/>
              </w:rPr>
              <w:t>2022-2025 Forecast (December 2021)</w:t>
            </w:r>
          </w:p>
        </w:tc>
        <w:tc>
          <w:tcPr>
            <w:tcW w:w="472" w:type="pct"/>
            <w:tcBorders>
              <w:top w:val="nil"/>
              <w:left w:val="single" w:sz="4" w:space="0" w:color="BDD7EE"/>
              <w:bottom w:val="single" w:sz="4" w:space="0" w:color="BDD7EE"/>
              <w:right w:val="single" w:sz="4" w:space="0" w:color="BDD7EE"/>
            </w:tcBorders>
            <w:shd w:val="clear" w:color="auto" w:fill="auto"/>
            <w:noWrap/>
            <w:vAlign w:val="center"/>
            <w:hideMark/>
          </w:tcPr>
          <w:p w14:paraId="1BA8E1FF"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14,8%</w:t>
            </w:r>
          </w:p>
        </w:tc>
        <w:tc>
          <w:tcPr>
            <w:tcW w:w="472" w:type="pct"/>
            <w:tcBorders>
              <w:top w:val="nil"/>
              <w:left w:val="nil"/>
              <w:bottom w:val="single" w:sz="4" w:space="0" w:color="BDD7EE"/>
              <w:right w:val="single" w:sz="4" w:space="0" w:color="BDD7EE"/>
            </w:tcBorders>
            <w:shd w:val="clear" w:color="auto" w:fill="auto"/>
            <w:noWrap/>
            <w:vAlign w:val="center"/>
            <w:hideMark/>
          </w:tcPr>
          <w:p w14:paraId="38F2B786"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8,5%</w:t>
            </w:r>
          </w:p>
        </w:tc>
        <w:tc>
          <w:tcPr>
            <w:tcW w:w="472" w:type="pct"/>
            <w:tcBorders>
              <w:top w:val="nil"/>
              <w:left w:val="nil"/>
              <w:bottom w:val="single" w:sz="4" w:space="0" w:color="BDD7EE"/>
              <w:right w:val="single" w:sz="4" w:space="0" w:color="BDD7EE"/>
            </w:tcBorders>
            <w:shd w:val="clear" w:color="auto" w:fill="auto"/>
            <w:noWrap/>
            <w:vAlign w:val="center"/>
            <w:hideMark/>
          </w:tcPr>
          <w:p w14:paraId="527758E2"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6,7%</w:t>
            </w:r>
          </w:p>
        </w:tc>
        <w:tc>
          <w:tcPr>
            <w:tcW w:w="472" w:type="pct"/>
            <w:tcBorders>
              <w:top w:val="nil"/>
              <w:left w:val="nil"/>
              <w:bottom w:val="single" w:sz="4" w:space="0" w:color="BDD7EE"/>
              <w:right w:val="single" w:sz="4" w:space="0" w:color="BDD7EE"/>
            </w:tcBorders>
            <w:shd w:val="clear" w:color="auto" w:fill="auto"/>
            <w:noWrap/>
            <w:vAlign w:val="center"/>
            <w:hideMark/>
          </w:tcPr>
          <w:p w14:paraId="4799C1B3"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4,9%</w:t>
            </w:r>
          </w:p>
        </w:tc>
        <w:tc>
          <w:tcPr>
            <w:tcW w:w="472" w:type="pct"/>
            <w:tcBorders>
              <w:top w:val="nil"/>
              <w:left w:val="nil"/>
              <w:bottom w:val="single" w:sz="4" w:space="0" w:color="BDD7EE"/>
              <w:right w:val="single" w:sz="4" w:space="0" w:color="BDD7EE"/>
            </w:tcBorders>
            <w:shd w:val="clear" w:color="auto" w:fill="auto"/>
            <w:noWrap/>
            <w:vAlign w:val="center"/>
            <w:hideMark/>
          </w:tcPr>
          <w:p w14:paraId="70A8C392"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4,6%</w:t>
            </w:r>
          </w:p>
        </w:tc>
        <w:tc>
          <w:tcPr>
            <w:tcW w:w="477" w:type="pct"/>
            <w:tcBorders>
              <w:top w:val="nil"/>
              <w:left w:val="nil"/>
              <w:bottom w:val="single" w:sz="4" w:space="0" w:color="BDD7EE"/>
              <w:right w:val="single" w:sz="4" w:space="0" w:color="BDD7EE"/>
            </w:tcBorders>
            <w:shd w:val="clear" w:color="auto" w:fill="auto"/>
            <w:noWrap/>
            <w:vAlign w:val="center"/>
            <w:hideMark/>
          </w:tcPr>
          <w:p w14:paraId="1563A630"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4,2%</w:t>
            </w:r>
          </w:p>
        </w:tc>
        <w:tc>
          <w:tcPr>
            <w:tcW w:w="472" w:type="pct"/>
            <w:tcBorders>
              <w:top w:val="nil"/>
              <w:left w:val="nil"/>
              <w:bottom w:val="single" w:sz="4" w:space="0" w:color="BDD7EE"/>
              <w:right w:val="single" w:sz="4" w:space="0" w:color="BDD7EE"/>
            </w:tcBorders>
            <w:shd w:val="clear" w:color="000000" w:fill="DDEBF7"/>
            <w:noWrap/>
            <w:vAlign w:val="center"/>
            <w:hideMark/>
          </w:tcPr>
          <w:p w14:paraId="2AEB3384"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6A3DFD" w:rsidRPr="009653F7" w14:paraId="3B6055C5" w14:textId="77777777" w:rsidTr="006A3DFD">
        <w:trPr>
          <w:trHeight w:val="255"/>
        </w:trPr>
        <w:tc>
          <w:tcPr>
            <w:tcW w:w="1691" w:type="pct"/>
            <w:tcBorders>
              <w:top w:val="single" w:sz="4" w:space="0" w:color="BDD7EE"/>
              <w:left w:val="single" w:sz="4" w:space="0" w:color="BDD7EE"/>
              <w:bottom w:val="single" w:sz="4" w:space="0" w:color="BDD7EE"/>
              <w:right w:val="single" w:sz="4" w:space="0" w:color="BDD7EE"/>
            </w:tcBorders>
            <w:shd w:val="clear" w:color="auto" w:fill="auto"/>
            <w:noWrap/>
            <w:hideMark/>
          </w:tcPr>
          <w:p w14:paraId="2DDF97BA" w14:textId="0AD6F49E" w:rsidR="006A3DFD" w:rsidRPr="0070555B" w:rsidRDefault="006A3DFD" w:rsidP="006A3DFD">
            <w:pPr>
              <w:spacing w:after="0" w:line="240" w:lineRule="auto"/>
              <w:outlineLvl w:val="0"/>
              <w:rPr>
                <w:rFonts w:ascii="Sylfaen" w:eastAsia="Times New Roman" w:hAnsi="Sylfaen" w:cs="Arial"/>
                <w:i/>
                <w:iCs/>
                <w:sz w:val="20"/>
                <w:szCs w:val="20"/>
              </w:rPr>
            </w:pPr>
            <w:r w:rsidRPr="0070555B">
              <w:rPr>
                <w:rFonts w:ascii="Sylfaen" w:hAnsi="Sylfaen"/>
                <w:i/>
                <w:iCs/>
                <w:sz w:val="20"/>
                <w:szCs w:val="20"/>
              </w:rPr>
              <w:t xml:space="preserve">Change </w:t>
            </w:r>
          </w:p>
        </w:tc>
        <w:tc>
          <w:tcPr>
            <w:tcW w:w="472" w:type="pct"/>
            <w:tcBorders>
              <w:top w:val="nil"/>
              <w:left w:val="nil"/>
              <w:bottom w:val="single" w:sz="4" w:space="0" w:color="BDD7EE"/>
              <w:right w:val="single" w:sz="4" w:space="0" w:color="BDD7EE"/>
            </w:tcBorders>
            <w:shd w:val="clear" w:color="auto" w:fill="auto"/>
            <w:noWrap/>
            <w:vAlign w:val="center"/>
            <w:hideMark/>
          </w:tcPr>
          <w:p w14:paraId="75CC8BCA"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14:paraId="431BC0B0"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-0,4%</w:t>
            </w:r>
          </w:p>
        </w:tc>
        <w:tc>
          <w:tcPr>
            <w:tcW w:w="472" w:type="pct"/>
            <w:tcBorders>
              <w:top w:val="nil"/>
              <w:left w:val="nil"/>
              <w:bottom w:val="single" w:sz="4" w:space="0" w:color="BDD7EE"/>
              <w:right w:val="single" w:sz="4" w:space="0" w:color="BDD7EE"/>
            </w:tcBorders>
            <w:shd w:val="clear" w:color="auto" w:fill="auto"/>
            <w:noWrap/>
            <w:vAlign w:val="center"/>
            <w:hideMark/>
          </w:tcPr>
          <w:p w14:paraId="1ABC06F7"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0,4%</w:t>
            </w:r>
          </w:p>
        </w:tc>
        <w:tc>
          <w:tcPr>
            <w:tcW w:w="472" w:type="pct"/>
            <w:tcBorders>
              <w:top w:val="nil"/>
              <w:left w:val="nil"/>
              <w:bottom w:val="single" w:sz="4" w:space="0" w:color="BDD7EE"/>
              <w:right w:val="single" w:sz="4" w:space="0" w:color="BDD7EE"/>
            </w:tcBorders>
            <w:shd w:val="clear" w:color="auto" w:fill="auto"/>
            <w:noWrap/>
            <w:vAlign w:val="center"/>
            <w:hideMark/>
          </w:tcPr>
          <w:p w14:paraId="3A640234"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14:paraId="29B561E1"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7" w:type="pct"/>
            <w:tcBorders>
              <w:top w:val="nil"/>
              <w:left w:val="nil"/>
              <w:bottom w:val="single" w:sz="4" w:space="0" w:color="BDD7EE"/>
              <w:right w:val="single" w:sz="4" w:space="0" w:color="BDD7EE"/>
            </w:tcBorders>
            <w:shd w:val="clear" w:color="auto" w:fill="auto"/>
            <w:noWrap/>
            <w:vAlign w:val="center"/>
            <w:hideMark/>
          </w:tcPr>
          <w:p w14:paraId="2E78B82D"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000000" w:fill="DDEBF7"/>
            <w:noWrap/>
            <w:vAlign w:val="center"/>
            <w:hideMark/>
          </w:tcPr>
          <w:p w14:paraId="683E5C1B"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 </w:t>
            </w:r>
          </w:p>
        </w:tc>
      </w:tr>
      <w:tr w:rsidR="006A3DFD" w:rsidRPr="009653F7" w14:paraId="457BB107" w14:textId="77777777" w:rsidTr="006A3DFD">
        <w:trPr>
          <w:trHeight w:val="255"/>
        </w:trPr>
        <w:tc>
          <w:tcPr>
            <w:tcW w:w="1691" w:type="pct"/>
            <w:tcBorders>
              <w:top w:val="nil"/>
              <w:left w:val="single" w:sz="4" w:space="0" w:color="BDD7EE"/>
              <w:bottom w:val="single" w:sz="4" w:space="0" w:color="BDD7EE"/>
              <w:right w:val="single" w:sz="4" w:space="0" w:color="BDD7EE"/>
            </w:tcBorders>
            <w:shd w:val="clear" w:color="auto" w:fill="auto"/>
            <w:hideMark/>
          </w:tcPr>
          <w:p w14:paraId="79C737DC" w14:textId="7B4D985C" w:rsidR="006A3DFD" w:rsidRPr="0070555B" w:rsidRDefault="006A3DFD" w:rsidP="006A3DFD">
            <w:pPr>
              <w:spacing w:after="0" w:line="240" w:lineRule="auto"/>
              <w:outlineLvl w:val="0"/>
              <w:rPr>
                <w:rFonts w:ascii="Sylfaen" w:eastAsia="Times New Roman" w:hAnsi="Sylfaen" w:cs="Arial"/>
                <w:sz w:val="20"/>
                <w:szCs w:val="20"/>
              </w:rPr>
            </w:pPr>
            <w:r w:rsidRPr="0070555B">
              <w:rPr>
                <w:rFonts w:ascii="Sylfaen" w:hAnsi="Sylfaen"/>
                <w:sz w:val="20"/>
                <w:szCs w:val="20"/>
              </w:rPr>
              <w:t>2023-2026 Forecast (July 2022)</w:t>
            </w:r>
          </w:p>
        </w:tc>
        <w:tc>
          <w:tcPr>
            <w:tcW w:w="472" w:type="pct"/>
            <w:tcBorders>
              <w:top w:val="nil"/>
              <w:left w:val="nil"/>
              <w:bottom w:val="single" w:sz="4" w:space="0" w:color="BDD7EE"/>
              <w:right w:val="single" w:sz="4" w:space="0" w:color="BDD7EE"/>
            </w:tcBorders>
            <w:shd w:val="clear" w:color="auto" w:fill="auto"/>
            <w:noWrap/>
            <w:vAlign w:val="center"/>
            <w:hideMark/>
          </w:tcPr>
          <w:p w14:paraId="6AB6F632"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14,8%</w:t>
            </w:r>
          </w:p>
        </w:tc>
        <w:tc>
          <w:tcPr>
            <w:tcW w:w="472" w:type="pct"/>
            <w:tcBorders>
              <w:top w:val="nil"/>
              <w:left w:val="nil"/>
              <w:bottom w:val="single" w:sz="4" w:space="0" w:color="BDD7EE"/>
              <w:right w:val="single" w:sz="4" w:space="0" w:color="BDD7EE"/>
            </w:tcBorders>
            <w:shd w:val="clear" w:color="auto" w:fill="auto"/>
            <w:noWrap/>
            <w:vAlign w:val="center"/>
            <w:hideMark/>
          </w:tcPr>
          <w:p w14:paraId="080FBF00"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8,7%</w:t>
            </w:r>
          </w:p>
        </w:tc>
        <w:tc>
          <w:tcPr>
            <w:tcW w:w="472" w:type="pct"/>
            <w:tcBorders>
              <w:top w:val="nil"/>
              <w:left w:val="nil"/>
              <w:bottom w:val="single" w:sz="4" w:space="0" w:color="BDD7EE"/>
              <w:right w:val="single" w:sz="4" w:space="0" w:color="BDD7EE"/>
            </w:tcBorders>
            <w:shd w:val="clear" w:color="auto" w:fill="auto"/>
            <w:noWrap/>
            <w:vAlign w:val="center"/>
            <w:hideMark/>
          </w:tcPr>
          <w:p w14:paraId="5F1F0684"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6,2%</w:t>
            </w:r>
          </w:p>
        </w:tc>
        <w:tc>
          <w:tcPr>
            <w:tcW w:w="472" w:type="pct"/>
            <w:tcBorders>
              <w:top w:val="nil"/>
              <w:left w:val="nil"/>
              <w:bottom w:val="single" w:sz="4" w:space="0" w:color="BDD7EE"/>
              <w:right w:val="single" w:sz="4" w:space="0" w:color="BDD7EE"/>
            </w:tcBorders>
            <w:shd w:val="clear" w:color="auto" w:fill="auto"/>
            <w:noWrap/>
            <w:vAlign w:val="center"/>
            <w:hideMark/>
          </w:tcPr>
          <w:p w14:paraId="4449D38A"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4,6%</w:t>
            </w:r>
          </w:p>
        </w:tc>
        <w:tc>
          <w:tcPr>
            <w:tcW w:w="472" w:type="pct"/>
            <w:tcBorders>
              <w:top w:val="nil"/>
              <w:left w:val="nil"/>
              <w:bottom w:val="single" w:sz="4" w:space="0" w:color="BDD7EE"/>
              <w:right w:val="single" w:sz="4" w:space="0" w:color="BDD7EE"/>
            </w:tcBorders>
            <w:shd w:val="clear" w:color="auto" w:fill="auto"/>
            <w:noWrap/>
            <w:vAlign w:val="center"/>
            <w:hideMark/>
          </w:tcPr>
          <w:p w14:paraId="5F4529F3"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4,3%</w:t>
            </w:r>
          </w:p>
        </w:tc>
        <w:tc>
          <w:tcPr>
            <w:tcW w:w="477" w:type="pct"/>
            <w:tcBorders>
              <w:top w:val="nil"/>
              <w:left w:val="nil"/>
              <w:bottom w:val="single" w:sz="4" w:space="0" w:color="BDD7EE"/>
              <w:right w:val="single" w:sz="4" w:space="0" w:color="BDD7EE"/>
            </w:tcBorders>
            <w:shd w:val="clear" w:color="auto" w:fill="auto"/>
            <w:noWrap/>
            <w:vAlign w:val="center"/>
            <w:hideMark/>
          </w:tcPr>
          <w:p w14:paraId="7B6740CA"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3,9%</w:t>
            </w:r>
          </w:p>
        </w:tc>
        <w:tc>
          <w:tcPr>
            <w:tcW w:w="472" w:type="pct"/>
            <w:tcBorders>
              <w:top w:val="nil"/>
              <w:left w:val="nil"/>
              <w:bottom w:val="single" w:sz="4" w:space="0" w:color="BDD7EE"/>
              <w:right w:val="single" w:sz="4" w:space="0" w:color="BDD7EE"/>
            </w:tcBorders>
            <w:shd w:val="clear" w:color="auto" w:fill="auto"/>
            <w:noWrap/>
            <w:vAlign w:val="center"/>
            <w:hideMark/>
          </w:tcPr>
          <w:p w14:paraId="432D8CB4"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4,1%</w:t>
            </w:r>
          </w:p>
        </w:tc>
      </w:tr>
      <w:tr w:rsidR="006A3DFD" w:rsidRPr="009653F7" w14:paraId="7EF217E4" w14:textId="77777777" w:rsidTr="006A3DFD">
        <w:trPr>
          <w:trHeight w:val="325"/>
        </w:trPr>
        <w:tc>
          <w:tcPr>
            <w:tcW w:w="1691" w:type="pct"/>
            <w:tcBorders>
              <w:top w:val="nil"/>
              <w:left w:val="single" w:sz="4" w:space="0" w:color="BDD7EE"/>
              <w:bottom w:val="single" w:sz="4" w:space="0" w:color="BDD7EE"/>
              <w:right w:val="single" w:sz="4" w:space="0" w:color="BDD7EE"/>
            </w:tcBorders>
            <w:shd w:val="clear" w:color="auto" w:fill="auto"/>
            <w:hideMark/>
          </w:tcPr>
          <w:p w14:paraId="35433901" w14:textId="6EF407A1" w:rsidR="006A3DFD" w:rsidRPr="0070555B" w:rsidRDefault="006A3DFD" w:rsidP="006A3DFD">
            <w:pPr>
              <w:spacing w:after="0" w:line="240" w:lineRule="auto"/>
              <w:outlineLvl w:val="0"/>
              <w:rPr>
                <w:rFonts w:ascii="Sylfaen" w:eastAsia="Times New Roman" w:hAnsi="Sylfaen" w:cs="Arial"/>
                <w:sz w:val="20"/>
                <w:szCs w:val="20"/>
              </w:rPr>
            </w:pPr>
            <w:r w:rsidRPr="0070555B">
              <w:rPr>
                <w:rFonts w:ascii="Sylfaen" w:hAnsi="Sylfaen"/>
                <w:sz w:val="20"/>
                <w:szCs w:val="20"/>
              </w:rPr>
              <w:t>2023-2026 Forecast (November 2022)</w:t>
            </w:r>
          </w:p>
        </w:tc>
        <w:tc>
          <w:tcPr>
            <w:tcW w:w="472" w:type="pct"/>
            <w:tcBorders>
              <w:top w:val="nil"/>
              <w:left w:val="nil"/>
              <w:bottom w:val="single" w:sz="4" w:space="0" w:color="BDD7EE"/>
              <w:right w:val="single" w:sz="4" w:space="0" w:color="BDD7EE"/>
            </w:tcBorders>
            <w:shd w:val="clear" w:color="auto" w:fill="auto"/>
            <w:noWrap/>
            <w:vAlign w:val="center"/>
            <w:hideMark/>
          </w:tcPr>
          <w:p w14:paraId="6EEE9E92"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14,8%</w:t>
            </w:r>
          </w:p>
        </w:tc>
        <w:tc>
          <w:tcPr>
            <w:tcW w:w="472" w:type="pct"/>
            <w:tcBorders>
              <w:top w:val="nil"/>
              <w:left w:val="nil"/>
              <w:bottom w:val="single" w:sz="4" w:space="0" w:color="BDD7EE"/>
              <w:right w:val="single" w:sz="4" w:space="0" w:color="BDD7EE"/>
            </w:tcBorders>
            <w:shd w:val="clear" w:color="auto" w:fill="auto"/>
            <w:noWrap/>
            <w:vAlign w:val="center"/>
            <w:hideMark/>
          </w:tcPr>
          <w:p w14:paraId="5346449E"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8,7%</w:t>
            </w:r>
          </w:p>
        </w:tc>
        <w:tc>
          <w:tcPr>
            <w:tcW w:w="472" w:type="pct"/>
            <w:tcBorders>
              <w:top w:val="nil"/>
              <w:left w:val="nil"/>
              <w:bottom w:val="single" w:sz="4" w:space="0" w:color="BDD7EE"/>
              <w:right w:val="single" w:sz="4" w:space="0" w:color="BDD7EE"/>
            </w:tcBorders>
            <w:shd w:val="clear" w:color="auto" w:fill="auto"/>
            <w:noWrap/>
            <w:vAlign w:val="center"/>
            <w:hideMark/>
          </w:tcPr>
          <w:p w14:paraId="49C34BB9"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5,0%</w:t>
            </w:r>
          </w:p>
        </w:tc>
        <w:tc>
          <w:tcPr>
            <w:tcW w:w="472" w:type="pct"/>
            <w:tcBorders>
              <w:top w:val="nil"/>
              <w:left w:val="nil"/>
              <w:bottom w:val="single" w:sz="4" w:space="0" w:color="BDD7EE"/>
              <w:right w:val="single" w:sz="4" w:space="0" w:color="BDD7EE"/>
            </w:tcBorders>
            <w:shd w:val="clear" w:color="auto" w:fill="auto"/>
            <w:noWrap/>
            <w:vAlign w:val="center"/>
            <w:hideMark/>
          </w:tcPr>
          <w:p w14:paraId="643CC861"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4,5%</w:t>
            </w:r>
          </w:p>
        </w:tc>
        <w:tc>
          <w:tcPr>
            <w:tcW w:w="472" w:type="pct"/>
            <w:tcBorders>
              <w:top w:val="nil"/>
              <w:left w:val="nil"/>
              <w:bottom w:val="single" w:sz="4" w:space="0" w:color="BDD7EE"/>
              <w:right w:val="single" w:sz="4" w:space="0" w:color="BDD7EE"/>
            </w:tcBorders>
            <w:shd w:val="clear" w:color="auto" w:fill="auto"/>
            <w:noWrap/>
            <w:vAlign w:val="center"/>
            <w:hideMark/>
          </w:tcPr>
          <w:p w14:paraId="0AE018B8"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4,1%</w:t>
            </w:r>
          </w:p>
        </w:tc>
        <w:tc>
          <w:tcPr>
            <w:tcW w:w="477" w:type="pct"/>
            <w:tcBorders>
              <w:top w:val="nil"/>
              <w:left w:val="nil"/>
              <w:bottom w:val="single" w:sz="4" w:space="0" w:color="BDD7EE"/>
              <w:right w:val="single" w:sz="4" w:space="0" w:color="BDD7EE"/>
            </w:tcBorders>
            <w:shd w:val="clear" w:color="auto" w:fill="auto"/>
            <w:noWrap/>
            <w:vAlign w:val="center"/>
            <w:hideMark/>
          </w:tcPr>
          <w:p w14:paraId="5220F866"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3,9%</w:t>
            </w:r>
          </w:p>
        </w:tc>
        <w:tc>
          <w:tcPr>
            <w:tcW w:w="472" w:type="pct"/>
            <w:tcBorders>
              <w:top w:val="nil"/>
              <w:left w:val="nil"/>
              <w:bottom w:val="single" w:sz="4" w:space="0" w:color="BDD7EE"/>
              <w:right w:val="single" w:sz="4" w:space="0" w:color="BDD7EE"/>
            </w:tcBorders>
            <w:shd w:val="clear" w:color="auto" w:fill="auto"/>
            <w:noWrap/>
            <w:vAlign w:val="center"/>
            <w:hideMark/>
          </w:tcPr>
          <w:p w14:paraId="55E64BAD"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5,0%</w:t>
            </w:r>
          </w:p>
        </w:tc>
      </w:tr>
      <w:tr w:rsidR="006A3DFD" w:rsidRPr="009653F7" w14:paraId="6EDB87B5" w14:textId="77777777" w:rsidTr="006A3DFD">
        <w:trPr>
          <w:trHeight w:val="255"/>
        </w:trPr>
        <w:tc>
          <w:tcPr>
            <w:tcW w:w="1691" w:type="pct"/>
            <w:tcBorders>
              <w:top w:val="nil"/>
              <w:left w:val="single" w:sz="4" w:space="0" w:color="BDD7EE"/>
              <w:bottom w:val="single" w:sz="4" w:space="0" w:color="BDD7EE"/>
              <w:right w:val="single" w:sz="4" w:space="0" w:color="BDD7EE"/>
            </w:tcBorders>
            <w:shd w:val="clear" w:color="auto" w:fill="auto"/>
            <w:noWrap/>
            <w:hideMark/>
          </w:tcPr>
          <w:p w14:paraId="288B832F" w14:textId="1E6C6F98" w:rsidR="006A3DFD" w:rsidRPr="0070555B" w:rsidRDefault="006A3DFD" w:rsidP="006A3DFD">
            <w:pPr>
              <w:spacing w:after="0" w:line="240" w:lineRule="auto"/>
              <w:outlineLvl w:val="0"/>
              <w:rPr>
                <w:rFonts w:ascii="Sylfaen" w:eastAsia="Times New Roman" w:hAnsi="Sylfaen" w:cs="Arial"/>
                <w:i/>
                <w:iCs/>
                <w:sz w:val="20"/>
                <w:szCs w:val="20"/>
              </w:rPr>
            </w:pPr>
            <w:r w:rsidRPr="0070555B">
              <w:rPr>
                <w:rFonts w:ascii="Sylfaen" w:hAnsi="Sylfaen"/>
                <w:i/>
                <w:iCs/>
                <w:sz w:val="20"/>
                <w:szCs w:val="20"/>
              </w:rPr>
              <w:t>Change</w:t>
            </w:r>
          </w:p>
        </w:tc>
        <w:tc>
          <w:tcPr>
            <w:tcW w:w="472" w:type="pct"/>
            <w:tcBorders>
              <w:top w:val="nil"/>
              <w:left w:val="nil"/>
              <w:bottom w:val="single" w:sz="4" w:space="0" w:color="BDD7EE"/>
              <w:right w:val="single" w:sz="4" w:space="0" w:color="BDD7EE"/>
            </w:tcBorders>
            <w:shd w:val="clear" w:color="auto" w:fill="auto"/>
            <w:noWrap/>
            <w:vAlign w:val="center"/>
            <w:hideMark/>
          </w:tcPr>
          <w:p w14:paraId="0B347792"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14:paraId="76DBD92D"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14:paraId="6B279BF1"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-1,3%</w:t>
            </w:r>
          </w:p>
        </w:tc>
        <w:tc>
          <w:tcPr>
            <w:tcW w:w="472" w:type="pct"/>
            <w:tcBorders>
              <w:top w:val="nil"/>
              <w:left w:val="nil"/>
              <w:bottom w:val="single" w:sz="4" w:space="0" w:color="BDD7EE"/>
              <w:right w:val="single" w:sz="4" w:space="0" w:color="BDD7EE"/>
            </w:tcBorders>
            <w:shd w:val="clear" w:color="auto" w:fill="auto"/>
            <w:noWrap/>
            <w:vAlign w:val="center"/>
            <w:hideMark/>
          </w:tcPr>
          <w:p w14:paraId="69964B7C"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-0,1%</w:t>
            </w:r>
          </w:p>
        </w:tc>
        <w:tc>
          <w:tcPr>
            <w:tcW w:w="472" w:type="pct"/>
            <w:tcBorders>
              <w:top w:val="nil"/>
              <w:left w:val="nil"/>
              <w:bottom w:val="single" w:sz="4" w:space="0" w:color="BDD7EE"/>
              <w:right w:val="single" w:sz="4" w:space="0" w:color="BDD7EE"/>
            </w:tcBorders>
            <w:shd w:val="clear" w:color="auto" w:fill="auto"/>
            <w:noWrap/>
            <w:vAlign w:val="center"/>
            <w:hideMark/>
          </w:tcPr>
          <w:p w14:paraId="45DAB348"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-0,1%</w:t>
            </w:r>
          </w:p>
        </w:tc>
        <w:tc>
          <w:tcPr>
            <w:tcW w:w="477" w:type="pct"/>
            <w:tcBorders>
              <w:top w:val="nil"/>
              <w:left w:val="nil"/>
              <w:bottom w:val="single" w:sz="4" w:space="0" w:color="BDD7EE"/>
              <w:right w:val="single" w:sz="4" w:space="0" w:color="BDD7EE"/>
            </w:tcBorders>
            <w:shd w:val="clear" w:color="auto" w:fill="auto"/>
            <w:noWrap/>
            <w:vAlign w:val="center"/>
            <w:hideMark/>
          </w:tcPr>
          <w:p w14:paraId="721CA5D3"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14:paraId="5012733B"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0,9%</w:t>
            </w:r>
          </w:p>
        </w:tc>
      </w:tr>
      <w:tr w:rsidR="009653F7" w:rsidRPr="009653F7" w14:paraId="5036310B" w14:textId="77777777" w:rsidTr="006A3DFD">
        <w:trPr>
          <w:trHeight w:val="300"/>
        </w:trPr>
        <w:tc>
          <w:tcPr>
            <w:tcW w:w="1691" w:type="pct"/>
            <w:tcBorders>
              <w:top w:val="nil"/>
              <w:left w:val="single" w:sz="4" w:space="0" w:color="BDD7EE"/>
              <w:bottom w:val="single" w:sz="4" w:space="0" w:color="BDD7EE"/>
              <w:right w:val="single" w:sz="4" w:space="0" w:color="BDD7EE"/>
            </w:tcBorders>
            <w:shd w:val="clear" w:color="000000" w:fill="FFF2CC"/>
            <w:noWrap/>
            <w:vAlign w:val="center"/>
            <w:hideMark/>
          </w:tcPr>
          <w:p w14:paraId="76F20C75" w14:textId="7473E193" w:rsidR="009653F7" w:rsidRPr="0070555B" w:rsidRDefault="006A3DFD" w:rsidP="009653F7">
            <w:pPr>
              <w:spacing w:after="0" w:line="240" w:lineRule="auto"/>
              <w:ind w:firstLineChars="300" w:firstLine="602"/>
              <w:outlineLvl w:val="0"/>
              <w:rPr>
                <w:rFonts w:ascii="Sylfaen" w:eastAsia="Times New Roman" w:hAnsi="Sylfaen" w:cs="Arial"/>
                <w:b/>
                <w:bCs/>
                <w:i/>
                <w:iCs/>
                <w:sz w:val="20"/>
                <w:szCs w:val="20"/>
              </w:rPr>
            </w:pPr>
            <w:r w:rsidRPr="0070555B">
              <w:rPr>
                <w:rFonts w:ascii="Sylfaen" w:eastAsia="Times New Roman" w:hAnsi="Sylfaen" w:cs="Arial"/>
                <w:b/>
                <w:bCs/>
                <w:i/>
                <w:iCs/>
                <w:sz w:val="20"/>
                <w:szCs w:val="20"/>
              </w:rPr>
              <w:t xml:space="preserve">Including Domestic </w:t>
            </w:r>
          </w:p>
        </w:tc>
        <w:tc>
          <w:tcPr>
            <w:tcW w:w="472" w:type="pct"/>
            <w:tcBorders>
              <w:top w:val="nil"/>
              <w:left w:val="nil"/>
              <w:bottom w:val="single" w:sz="4" w:space="0" w:color="BDD7EE"/>
              <w:right w:val="single" w:sz="4" w:space="0" w:color="BDD7EE"/>
            </w:tcBorders>
            <w:shd w:val="clear" w:color="000000" w:fill="FFF2CC"/>
            <w:noWrap/>
            <w:vAlign w:val="center"/>
            <w:hideMark/>
          </w:tcPr>
          <w:p w14:paraId="3ED4DF50" w14:textId="77777777" w:rsidR="009653F7" w:rsidRPr="009653F7" w:rsidRDefault="009653F7" w:rsidP="009653F7">
            <w:pPr>
              <w:spacing w:after="0" w:line="240" w:lineRule="auto"/>
              <w:outlineLvl w:val="0"/>
              <w:rPr>
                <w:rFonts w:ascii="Arial" w:eastAsia="Times New Roman" w:hAnsi="Arial" w:cs="Arial"/>
                <w:b/>
                <w:bCs/>
                <w:i/>
                <w:iCs/>
                <w:sz w:val="20"/>
                <w:szCs w:val="20"/>
              </w:rPr>
            </w:pPr>
            <w:r w:rsidRPr="009653F7">
              <w:rPr>
                <w:rFonts w:ascii="Arial" w:eastAsia="Times New Roman" w:hAnsi="Arial" w:cs="Arial"/>
                <w:b/>
                <w:bCs/>
                <w:i/>
                <w:i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14:paraId="0787CED1" w14:textId="77777777" w:rsidR="009653F7" w:rsidRPr="009653F7" w:rsidRDefault="009653F7" w:rsidP="009653F7">
            <w:pPr>
              <w:spacing w:after="0" w:line="240" w:lineRule="auto"/>
              <w:outlineLvl w:val="0"/>
              <w:rPr>
                <w:rFonts w:ascii="Arial" w:eastAsia="Times New Roman" w:hAnsi="Arial" w:cs="Arial"/>
                <w:b/>
                <w:bCs/>
                <w:i/>
                <w:iCs/>
                <w:sz w:val="20"/>
                <w:szCs w:val="20"/>
              </w:rPr>
            </w:pPr>
            <w:r w:rsidRPr="009653F7">
              <w:rPr>
                <w:rFonts w:ascii="Arial" w:eastAsia="Times New Roman" w:hAnsi="Arial" w:cs="Arial"/>
                <w:b/>
                <w:bCs/>
                <w:i/>
                <w:i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14:paraId="0015D7BC" w14:textId="77777777" w:rsidR="009653F7" w:rsidRPr="009653F7" w:rsidRDefault="009653F7" w:rsidP="009653F7">
            <w:pPr>
              <w:spacing w:after="0" w:line="240" w:lineRule="auto"/>
              <w:outlineLvl w:val="0"/>
              <w:rPr>
                <w:rFonts w:ascii="Arial" w:eastAsia="Times New Roman" w:hAnsi="Arial" w:cs="Arial"/>
                <w:b/>
                <w:bCs/>
                <w:i/>
                <w:iCs/>
                <w:sz w:val="20"/>
                <w:szCs w:val="20"/>
              </w:rPr>
            </w:pPr>
            <w:r w:rsidRPr="009653F7">
              <w:rPr>
                <w:rFonts w:ascii="Arial" w:eastAsia="Times New Roman" w:hAnsi="Arial" w:cs="Arial"/>
                <w:b/>
                <w:bCs/>
                <w:i/>
                <w:i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14:paraId="6101F66D" w14:textId="77777777" w:rsidR="009653F7" w:rsidRPr="009653F7" w:rsidRDefault="009653F7" w:rsidP="009653F7">
            <w:pPr>
              <w:spacing w:after="0" w:line="240" w:lineRule="auto"/>
              <w:outlineLvl w:val="0"/>
              <w:rPr>
                <w:rFonts w:ascii="Arial" w:eastAsia="Times New Roman" w:hAnsi="Arial" w:cs="Arial"/>
                <w:b/>
                <w:bCs/>
                <w:i/>
                <w:iCs/>
                <w:sz w:val="20"/>
                <w:szCs w:val="20"/>
              </w:rPr>
            </w:pPr>
            <w:r w:rsidRPr="009653F7">
              <w:rPr>
                <w:rFonts w:ascii="Arial" w:eastAsia="Times New Roman" w:hAnsi="Arial" w:cs="Arial"/>
                <w:b/>
                <w:bCs/>
                <w:i/>
                <w:i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14:paraId="2357971B" w14:textId="77777777" w:rsidR="009653F7" w:rsidRPr="009653F7" w:rsidRDefault="009653F7" w:rsidP="009653F7">
            <w:pPr>
              <w:spacing w:after="0" w:line="240" w:lineRule="auto"/>
              <w:outlineLvl w:val="0"/>
              <w:rPr>
                <w:rFonts w:ascii="Arial" w:eastAsia="Times New Roman" w:hAnsi="Arial" w:cs="Arial"/>
                <w:b/>
                <w:bCs/>
                <w:i/>
                <w:iCs/>
                <w:sz w:val="20"/>
                <w:szCs w:val="20"/>
              </w:rPr>
            </w:pPr>
            <w:r w:rsidRPr="009653F7">
              <w:rPr>
                <w:rFonts w:ascii="Arial" w:eastAsia="Times New Roman" w:hAnsi="Arial" w:cs="Arial"/>
                <w:b/>
                <w:bCs/>
                <w:i/>
                <w:iCs/>
                <w:sz w:val="20"/>
                <w:szCs w:val="20"/>
              </w:rPr>
              <w:t> </w:t>
            </w:r>
          </w:p>
        </w:tc>
        <w:tc>
          <w:tcPr>
            <w:tcW w:w="477" w:type="pct"/>
            <w:tcBorders>
              <w:top w:val="nil"/>
              <w:left w:val="nil"/>
              <w:bottom w:val="single" w:sz="4" w:space="0" w:color="BDD7EE"/>
              <w:right w:val="single" w:sz="4" w:space="0" w:color="BDD7EE"/>
            </w:tcBorders>
            <w:shd w:val="clear" w:color="000000" w:fill="FFF2CC"/>
            <w:noWrap/>
            <w:vAlign w:val="center"/>
            <w:hideMark/>
          </w:tcPr>
          <w:p w14:paraId="724CB04F" w14:textId="77777777" w:rsidR="009653F7" w:rsidRPr="009653F7" w:rsidRDefault="009653F7" w:rsidP="009653F7">
            <w:pPr>
              <w:spacing w:after="0" w:line="240" w:lineRule="auto"/>
              <w:outlineLvl w:val="0"/>
              <w:rPr>
                <w:rFonts w:ascii="Arial" w:eastAsia="Times New Roman" w:hAnsi="Arial" w:cs="Arial"/>
                <w:b/>
                <w:bCs/>
                <w:i/>
                <w:iCs/>
                <w:sz w:val="20"/>
                <w:szCs w:val="20"/>
              </w:rPr>
            </w:pPr>
            <w:r w:rsidRPr="009653F7">
              <w:rPr>
                <w:rFonts w:ascii="Arial" w:eastAsia="Times New Roman" w:hAnsi="Arial" w:cs="Arial"/>
                <w:b/>
                <w:bCs/>
                <w:i/>
                <w:i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14:paraId="0314CE2C" w14:textId="77777777" w:rsidR="009653F7" w:rsidRPr="009653F7" w:rsidRDefault="009653F7" w:rsidP="009653F7">
            <w:pPr>
              <w:spacing w:after="0" w:line="240" w:lineRule="auto"/>
              <w:outlineLvl w:val="0"/>
              <w:rPr>
                <w:rFonts w:ascii="Arial" w:eastAsia="Times New Roman" w:hAnsi="Arial" w:cs="Arial"/>
                <w:b/>
                <w:bCs/>
                <w:i/>
                <w:iCs/>
                <w:sz w:val="20"/>
                <w:szCs w:val="20"/>
              </w:rPr>
            </w:pPr>
            <w:r w:rsidRPr="009653F7">
              <w:rPr>
                <w:rFonts w:ascii="Arial" w:eastAsia="Times New Roman" w:hAnsi="Arial" w:cs="Arial"/>
                <w:b/>
                <w:bCs/>
                <w:i/>
                <w:iCs/>
                <w:sz w:val="20"/>
                <w:szCs w:val="20"/>
              </w:rPr>
              <w:t> </w:t>
            </w:r>
          </w:p>
        </w:tc>
      </w:tr>
      <w:tr w:rsidR="006A3DFD" w:rsidRPr="009653F7" w14:paraId="01ED3C97" w14:textId="77777777" w:rsidTr="0082663B">
        <w:trPr>
          <w:trHeight w:val="255"/>
        </w:trPr>
        <w:tc>
          <w:tcPr>
            <w:tcW w:w="1691" w:type="pct"/>
            <w:tcBorders>
              <w:top w:val="nil"/>
              <w:left w:val="single" w:sz="4" w:space="0" w:color="BDD7EE"/>
              <w:bottom w:val="single" w:sz="4" w:space="0" w:color="BDD7EE"/>
              <w:right w:val="single" w:sz="4" w:space="0" w:color="BDD7EE"/>
            </w:tcBorders>
            <w:shd w:val="clear" w:color="auto" w:fill="auto"/>
            <w:hideMark/>
          </w:tcPr>
          <w:p w14:paraId="4A0462A4" w14:textId="39C10069" w:rsidR="006A3DFD" w:rsidRPr="0070555B" w:rsidRDefault="006A3DFD" w:rsidP="006A3DFD">
            <w:pPr>
              <w:spacing w:after="0" w:line="240" w:lineRule="auto"/>
              <w:outlineLvl w:val="0"/>
              <w:rPr>
                <w:rFonts w:ascii="Sylfaen" w:eastAsia="Times New Roman" w:hAnsi="Sylfaen" w:cs="Arial"/>
                <w:sz w:val="20"/>
                <w:szCs w:val="20"/>
              </w:rPr>
            </w:pPr>
            <w:r w:rsidRPr="0070555B">
              <w:rPr>
                <w:rFonts w:ascii="Sylfaen" w:hAnsi="Sylfaen"/>
                <w:sz w:val="20"/>
                <w:szCs w:val="20"/>
              </w:rPr>
              <w:t>2022-2025 Forecast (July 2021)</w:t>
            </w:r>
          </w:p>
        </w:tc>
        <w:tc>
          <w:tcPr>
            <w:tcW w:w="472" w:type="pct"/>
            <w:tcBorders>
              <w:top w:val="nil"/>
              <w:left w:val="nil"/>
              <w:bottom w:val="single" w:sz="4" w:space="0" w:color="BDD7EE"/>
              <w:right w:val="single" w:sz="4" w:space="0" w:color="BDD7EE"/>
            </w:tcBorders>
            <w:shd w:val="clear" w:color="auto" w:fill="auto"/>
            <w:noWrap/>
            <w:vAlign w:val="center"/>
            <w:hideMark/>
          </w:tcPr>
          <w:p w14:paraId="254910C9"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4,1%</w:t>
            </w:r>
          </w:p>
        </w:tc>
        <w:tc>
          <w:tcPr>
            <w:tcW w:w="472" w:type="pct"/>
            <w:tcBorders>
              <w:top w:val="nil"/>
              <w:left w:val="nil"/>
              <w:bottom w:val="single" w:sz="4" w:space="0" w:color="BDD7EE"/>
              <w:right w:val="single" w:sz="4" w:space="0" w:color="BDD7EE"/>
            </w:tcBorders>
            <w:shd w:val="clear" w:color="auto" w:fill="auto"/>
            <w:noWrap/>
            <w:vAlign w:val="center"/>
            <w:hideMark/>
          </w:tcPr>
          <w:p w14:paraId="7F15B560"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472" w:type="pct"/>
            <w:tcBorders>
              <w:top w:val="nil"/>
              <w:left w:val="nil"/>
              <w:bottom w:val="single" w:sz="4" w:space="0" w:color="BDD7EE"/>
              <w:right w:val="single" w:sz="4" w:space="0" w:color="BDD7EE"/>
            </w:tcBorders>
            <w:shd w:val="clear" w:color="auto" w:fill="auto"/>
            <w:noWrap/>
            <w:vAlign w:val="center"/>
            <w:hideMark/>
          </w:tcPr>
          <w:p w14:paraId="7EDC1337"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w:t>
            </w:r>
          </w:p>
        </w:tc>
        <w:tc>
          <w:tcPr>
            <w:tcW w:w="472" w:type="pct"/>
            <w:tcBorders>
              <w:top w:val="nil"/>
              <w:left w:val="nil"/>
              <w:bottom w:val="single" w:sz="4" w:space="0" w:color="BDD7EE"/>
              <w:right w:val="single" w:sz="4" w:space="0" w:color="BDD7EE"/>
            </w:tcBorders>
            <w:shd w:val="clear" w:color="auto" w:fill="auto"/>
            <w:noWrap/>
            <w:vAlign w:val="center"/>
            <w:hideMark/>
          </w:tcPr>
          <w:p w14:paraId="5BDA222F"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w:t>
            </w:r>
          </w:p>
        </w:tc>
        <w:tc>
          <w:tcPr>
            <w:tcW w:w="472" w:type="pct"/>
            <w:tcBorders>
              <w:top w:val="nil"/>
              <w:left w:val="nil"/>
              <w:bottom w:val="single" w:sz="4" w:space="0" w:color="BDD7EE"/>
              <w:right w:val="single" w:sz="4" w:space="0" w:color="BDD7EE"/>
            </w:tcBorders>
            <w:shd w:val="clear" w:color="auto" w:fill="auto"/>
            <w:noWrap/>
            <w:vAlign w:val="center"/>
            <w:hideMark/>
          </w:tcPr>
          <w:p w14:paraId="5A5E52FE"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w:t>
            </w:r>
          </w:p>
        </w:tc>
        <w:tc>
          <w:tcPr>
            <w:tcW w:w="477" w:type="pct"/>
            <w:tcBorders>
              <w:top w:val="nil"/>
              <w:left w:val="nil"/>
              <w:bottom w:val="single" w:sz="4" w:space="0" w:color="BDD7EE"/>
              <w:right w:val="single" w:sz="4" w:space="0" w:color="BDD7EE"/>
            </w:tcBorders>
            <w:shd w:val="clear" w:color="auto" w:fill="auto"/>
            <w:noWrap/>
            <w:vAlign w:val="center"/>
            <w:hideMark/>
          </w:tcPr>
          <w:p w14:paraId="6FA2C605"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1,8%</w:t>
            </w:r>
          </w:p>
        </w:tc>
        <w:tc>
          <w:tcPr>
            <w:tcW w:w="472" w:type="pct"/>
            <w:tcBorders>
              <w:top w:val="nil"/>
              <w:left w:val="nil"/>
              <w:bottom w:val="single" w:sz="4" w:space="0" w:color="BDD7EE"/>
              <w:right w:val="single" w:sz="4" w:space="0" w:color="BDD7EE"/>
            </w:tcBorders>
            <w:shd w:val="clear" w:color="000000" w:fill="DDEBF7"/>
            <w:noWrap/>
            <w:vAlign w:val="center"/>
            <w:hideMark/>
          </w:tcPr>
          <w:p w14:paraId="52938F4C"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6A3DFD" w:rsidRPr="009653F7" w14:paraId="3971D529" w14:textId="77777777" w:rsidTr="0082663B">
        <w:trPr>
          <w:trHeight w:val="255"/>
        </w:trPr>
        <w:tc>
          <w:tcPr>
            <w:tcW w:w="1691" w:type="pct"/>
            <w:tcBorders>
              <w:top w:val="single" w:sz="4" w:space="0" w:color="B4C6E7"/>
              <w:left w:val="single" w:sz="4" w:space="0" w:color="B4C6E7"/>
              <w:bottom w:val="single" w:sz="4" w:space="0" w:color="B4C6E7"/>
              <w:right w:val="single" w:sz="4" w:space="0" w:color="B4C6E7"/>
            </w:tcBorders>
            <w:shd w:val="clear" w:color="auto" w:fill="auto"/>
            <w:hideMark/>
          </w:tcPr>
          <w:p w14:paraId="053A2881" w14:textId="09ABA5AB" w:rsidR="006A3DFD" w:rsidRPr="0070555B" w:rsidRDefault="006A3DFD" w:rsidP="006A3DFD">
            <w:pPr>
              <w:spacing w:after="0" w:line="240" w:lineRule="auto"/>
              <w:outlineLvl w:val="0"/>
              <w:rPr>
                <w:rFonts w:ascii="Sylfaen" w:eastAsia="Times New Roman" w:hAnsi="Sylfaen" w:cs="Arial"/>
                <w:sz w:val="20"/>
                <w:szCs w:val="20"/>
              </w:rPr>
            </w:pPr>
            <w:r w:rsidRPr="0070555B">
              <w:rPr>
                <w:rFonts w:ascii="Sylfaen" w:hAnsi="Sylfaen"/>
                <w:sz w:val="20"/>
                <w:szCs w:val="20"/>
              </w:rPr>
              <w:t>2022-2025 forecast (December 2021)</w:t>
            </w:r>
          </w:p>
        </w:tc>
        <w:tc>
          <w:tcPr>
            <w:tcW w:w="472" w:type="pct"/>
            <w:tcBorders>
              <w:top w:val="nil"/>
              <w:left w:val="single" w:sz="4" w:space="0" w:color="BDD7EE"/>
              <w:bottom w:val="single" w:sz="4" w:space="0" w:color="BDD7EE"/>
              <w:right w:val="single" w:sz="4" w:space="0" w:color="BDD7EE"/>
            </w:tcBorders>
            <w:shd w:val="clear" w:color="auto" w:fill="auto"/>
            <w:noWrap/>
            <w:vAlign w:val="center"/>
            <w:hideMark/>
          </w:tcPr>
          <w:p w14:paraId="23308075"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4,1%</w:t>
            </w:r>
          </w:p>
        </w:tc>
        <w:tc>
          <w:tcPr>
            <w:tcW w:w="472" w:type="pct"/>
            <w:tcBorders>
              <w:top w:val="nil"/>
              <w:left w:val="nil"/>
              <w:bottom w:val="single" w:sz="4" w:space="0" w:color="BDD7EE"/>
              <w:right w:val="single" w:sz="4" w:space="0" w:color="BDD7EE"/>
            </w:tcBorders>
            <w:shd w:val="clear" w:color="auto" w:fill="auto"/>
            <w:noWrap/>
            <w:vAlign w:val="center"/>
            <w:hideMark/>
          </w:tcPr>
          <w:p w14:paraId="16BCDDB1"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-0,6%</w:t>
            </w:r>
          </w:p>
        </w:tc>
        <w:tc>
          <w:tcPr>
            <w:tcW w:w="472" w:type="pct"/>
            <w:tcBorders>
              <w:top w:val="nil"/>
              <w:left w:val="nil"/>
              <w:bottom w:val="single" w:sz="4" w:space="0" w:color="BDD7EE"/>
              <w:right w:val="single" w:sz="4" w:space="0" w:color="BDD7EE"/>
            </w:tcBorders>
            <w:shd w:val="clear" w:color="auto" w:fill="auto"/>
            <w:noWrap/>
            <w:vAlign w:val="center"/>
            <w:hideMark/>
          </w:tcPr>
          <w:p w14:paraId="669187AF"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w:t>
            </w:r>
          </w:p>
        </w:tc>
        <w:tc>
          <w:tcPr>
            <w:tcW w:w="472" w:type="pct"/>
            <w:tcBorders>
              <w:top w:val="nil"/>
              <w:left w:val="nil"/>
              <w:bottom w:val="single" w:sz="4" w:space="0" w:color="BDD7EE"/>
              <w:right w:val="single" w:sz="4" w:space="0" w:color="BDD7EE"/>
            </w:tcBorders>
            <w:shd w:val="clear" w:color="auto" w:fill="auto"/>
            <w:noWrap/>
            <w:vAlign w:val="center"/>
            <w:hideMark/>
          </w:tcPr>
          <w:p w14:paraId="780F257E"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w:t>
            </w:r>
          </w:p>
        </w:tc>
        <w:tc>
          <w:tcPr>
            <w:tcW w:w="472" w:type="pct"/>
            <w:tcBorders>
              <w:top w:val="nil"/>
              <w:left w:val="nil"/>
              <w:bottom w:val="single" w:sz="4" w:space="0" w:color="BDD7EE"/>
              <w:right w:val="single" w:sz="4" w:space="0" w:color="BDD7EE"/>
            </w:tcBorders>
            <w:shd w:val="clear" w:color="auto" w:fill="auto"/>
            <w:noWrap/>
            <w:vAlign w:val="center"/>
            <w:hideMark/>
          </w:tcPr>
          <w:p w14:paraId="781E3DEB"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1,9%</w:t>
            </w:r>
          </w:p>
        </w:tc>
        <w:tc>
          <w:tcPr>
            <w:tcW w:w="477" w:type="pct"/>
            <w:tcBorders>
              <w:top w:val="nil"/>
              <w:left w:val="nil"/>
              <w:bottom w:val="single" w:sz="4" w:space="0" w:color="BDD7EE"/>
              <w:right w:val="single" w:sz="4" w:space="0" w:color="BDD7EE"/>
            </w:tcBorders>
            <w:shd w:val="clear" w:color="auto" w:fill="auto"/>
            <w:noWrap/>
            <w:vAlign w:val="center"/>
            <w:hideMark/>
          </w:tcPr>
          <w:p w14:paraId="3B3A56FC"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1,8%</w:t>
            </w:r>
          </w:p>
        </w:tc>
        <w:tc>
          <w:tcPr>
            <w:tcW w:w="472" w:type="pct"/>
            <w:tcBorders>
              <w:top w:val="nil"/>
              <w:left w:val="nil"/>
              <w:bottom w:val="single" w:sz="4" w:space="0" w:color="BDD7EE"/>
              <w:right w:val="single" w:sz="4" w:space="0" w:color="BDD7EE"/>
            </w:tcBorders>
            <w:shd w:val="clear" w:color="000000" w:fill="DDEBF7"/>
            <w:noWrap/>
            <w:vAlign w:val="center"/>
            <w:hideMark/>
          </w:tcPr>
          <w:p w14:paraId="4827C9B4"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6A3DFD" w:rsidRPr="009653F7" w14:paraId="33B42E48" w14:textId="77777777" w:rsidTr="0082663B">
        <w:trPr>
          <w:trHeight w:val="255"/>
        </w:trPr>
        <w:tc>
          <w:tcPr>
            <w:tcW w:w="1691" w:type="pct"/>
            <w:tcBorders>
              <w:top w:val="single" w:sz="4" w:space="0" w:color="BDD7EE"/>
              <w:left w:val="single" w:sz="4" w:space="0" w:color="BDD7EE"/>
              <w:bottom w:val="single" w:sz="4" w:space="0" w:color="BDD7EE"/>
              <w:right w:val="single" w:sz="4" w:space="0" w:color="BDD7EE"/>
            </w:tcBorders>
            <w:shd w:val="clear" w:color="auto" w:fill="auto"/>
            <w:noWrap/>
            <w:hideMark/>
          </w:tcPr>
          <w:p w14:paraId="5F0B4668" w14:textId="24DDA68D" w:rsidR="006A3DFD" w:rsidRPr="0070555B" w:rsidRDefault="006A3DFD" w:rsidP="006A3DFD">
            <w:pPr>
              <w:spacing w:after="0" w:line="240" w:lineRule="auto"/>
              <w:outlineLvl w:val="0"/>
              <w:rPr>
                <w:rFonts w:ascii="Sylfaen" w:eastAsia="Times New Roman" w:hAnsi="Sylfaen" w:cs="Arial"/>
                <w:i/>
                <w:iCs/>
                <w:sz w:val="20"/>
                <w:szCs w:val="20"/>
              </w:rPr>
            </w:pPr>
            <w:r w:rsidRPr="0070555B">
              <w:rPr>
                <w:rFonts w:ascii="Sylfaen" w:eastAsia="Times New Roman" w:hAnsi="Sylfaen" w:cs="Arial"/>
                <w:i/>
                <w:iCs/>
                <w:sz w:val="20"/>
                <w:szCs w:val="20"/>
              </w:rPr>
              <w:t xml:space="preserve">Change </w:t>
            </w:r>
          </w:p>
        </w:tc>
        <w:tc>
          <w:tcPr>
            <w:tcW w:w="472" w:type="pct"/>
            <w:tcBorders>
              <w:top w:val="nil"/>
              <w:left w:val="nil"/>
              <w:bottom w:val="single" w:sz="4" w:space="0" w:color="BDD7EE"/>
              <w:right w:val="single" w:sz="4" w:space="0" w:color="BDD7EE"/>
            </w:tcBorders>
            <w:shd w:val="clear" w:color="auto" w:fill="auto"/>
            <w:noWrap/>
            <w:vAlign w:val="center"/>
            <w:hideMark/>
          </w:tcPr>
          <w:p w14:paraId="4E98ECAE"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14:paraId="5BBCB470"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-0,3%</w:t>
            </w:r>
          </w:p>
        </w:tc>
        <w:tc>
          <w:tcPr>
            <w:tcW w:w="472" w:type="pct"/>
            <w:tcBorders>
              <w:top w:val="nil"/>
              <w:left w:val="nil"/>
              <w:bottom w:val="single" w:sz="4" w:space="0" w:color="BDD7EE"/>
              <w:right w:val="single" w:sz="4" w:space="0" w:color="BDD7EE"/>
            </w:tcBorders>
            <w:shd w:val="clear" w:color="auto" w:fill="auto"/>
            <w:noWrap/>
            <w:vAlign w:val="center"/>
            <w:hideMark/>
          </w:tcPr>
          <w:p w14:paraId="716315BC"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14:paraId="0145C077"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14:paraId="6BF54FBF"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7" w:type="pct"/>
            <w:tcBorders>
              <w:top w:val="nil"/>
              <w:left w:val="nil"/>
              <w:bottom w:val="single" w:sz="4" w:space="0" w:color="BDD7EE"/>
              <w:right w:val="single" w:sz="4" w:space="0" w:color="BDD7EE"/>
            </w:tcBorders>
            <w:shd w:val="clear" w:color="auto" w:fill="auto"/>
            <w:noWrap/>
            <w:vAlign w:val="center"/>
            <w:hideMark/>
          </w:tcPr>
          <w:p w14:paraId="3D014D45"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000000" w:fill="DDEBF7"/>
            <w:noWrap/>
            <w:vAlign w:val="center"/>
            <w:hideMark/>
          </w:tcPr>
          <w:p w14:paraId="75FE313F"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 </w:t>
            </w:r>
          </w:p>
        </w:tc>
      </w:tr>
      <w:tr w:rsidR="006A3DFD" w:rsidRPr="009653F7" w14:paraId="1B9E9961" w14:textId="77777777" w:rsidTr="0082663B">
        <w:trPr>
          <w:trHeight w:val="255"/>
        </w:trPr>
        <w:tc>
          <w:tcPr>
            <w:tcW w:w="1691" w:type="pct"/>
            <w:tcBorders>
              <w:top w:val="nil"/>
              <w:left w:val="single" w:sz="4" w:space="0" w:color="BDD7EE"/>
              <w:bottom w:val="single" w:sz="4" w:space="0" w:color="BDD7EE"/>
              <w:right w:val="single" w:sz="4" w:space="0" w:color="BDD7EE"/>
            </w:tcBorders>
            <w:shd w:val="clear" w:color="auto" w:fill="auto"/>
            <w:hideMark/>
          </w:tcPr>
          <w:p w14:paraId="22604551" w14:textId="093A5354" w:rsidR="006A3DFD" w:rsidRPr="0070555B" w:rsidRDefault="006A3DFD" w:rsidP="006A3DFD">
            <w:pPr>
              <w:spacing w:after="0" w:line="240" w:lineRule="auto"/>
              <w:outlineLvl w:val="0"/>
              <w:rPr>
                <w:rFonts w:ascii="Sylfaen" w:eastAsia="Times New Roman" w:hAnsi="Sylfaen" w:cs="Arial"/>
                <w:sz w:val="20"/>
                <w:szCs w:val="20"/>
              </w:rPr>
            </w:pPr>
            <w:r w:rsidRPr="0070555B">
              <w:rPr>
                <w:rFonts w:ascii="Sylfaen" w:hAnsi="Sylfaen"/>
                <w:sz w:val="20"/>
                <w:szCs w:val="20"/>
              </w:rPr>
              <w:t>2023-2026 Forecast (July 2022)</w:t>
            </w:r>
          </w:p>
        </w:tc>
        <w:tc>
          <w:tcPr>
            <w:tcW w:w="472" w:type="pct"/>
            <w:tcBorders>
              <w:top w:val="nil"/>
              <w:left w:val="nil"/>
              <w:bottom w:val="single" w:sz="4" w:space="0" w:color="BDD7EE"/>
              <w:right w:val="single" w:sz="4" w:space="0" w:color="BDD7EE"/>
            </w:tcBorders>
            <w:shd w:val="clear" w:color="auto" w:fill="auto"/>
            <w:noWrap/>
            <w:vAlign w:val="center"/>
            <w:hideMark/>
          </w:tcPr>
          <w:p w14:paraId="62500100"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4,1%</w:t>
            </w:r>
          </w:p>
        </w:tc>
        <w:tc>
          <w:tcPr>
            <w:tcW w:w="472" w:type="pct"/>
            <w:tcBorders>
              <w:top w:val="nil"/>
              <w:left w:val="nil"/>
              <w:bottom w:val="single" w:sz="4" w:space="0" w:color="BDD7EE"/>
              <w:right w:val="single" w:sz="4" w:space="0" w:color="BDD7EE"/>
            </w:tcBorders>
            <w:shd w:val="clear" w:color="auto" w:fill="auto"/>
            <w:noWrap/>
            <w:vAlign w:val="center"/>
            <w:hideMark/>
          </w:tcPr>
          <w:p w14:paraId="32434F44"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-0,6%</w:t>
            </w:r>
          </w:p>
        </w:tc>
        <w:tc>
          <w:tcPr>
            <w:tcW w:w="472" w:type="pct"/>
            <w:tcBorders>
              <w:top w:val="nil"/>
              <w:left w:val="nil"/>
              <w:bottom w:val="single" w:sz="4" w:space="0" w:color="BDD7EE"/>
              <w:right w:val="single" w:sz="4" w:space="0" w:color="BDD7EE"/>
            </w:tcBorders>
            <w:shd w:val="clear" w:color="auto" w:fill="auto"/>
            <w:noWrap/>
            <w:vAlign w:val="center"/>
            <w:hideMark/>
          </w:tcPr>
          <w:p w14:paraId="5B44BD9E"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1,8%</w:t>
            </w:r>
          </w:p>
        </w:tc>
        <w:tc>
          <w:tcPr>
            <w:tcW w:w="472" w:type="pct"/>
            <w:tcBorders>
              <w:top w:val="nil"/>
              <w:left w:val="nil"/>
              <w:bottom w:val="single" w:sz="4" w:space="0" w:color="BDD7EE"/>
              <w:right w:val="single" w:sz="4" w:space="0" w:color="BDD7EE"/>
            </w:tcBorders>
            <w:shd w:val="clear" w:color="auto" w:fill="auto"/>
            <w:noWrap/>
            <w:vAlign w:val="center"/>
            <w:hideMark/>
          </w:tcPr>
          <w:p w14:paraId="772B2F09"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1,8%</w:t>
            </w:r>
          </w:p>
        </w:tc>
        <w:tc>
          <w:tcPr>
            <w:tcW w:w="472" w:type="pct"/>
            <w:tcBorders>
              <w:top w:val="nil"/>
              <w:left w:val="nil"/>
              <w:bottom w:val="single" w:sz="4" w:space="0" w:color="BDD7EE"/>
              <w:right w:val="single" w:sz="4" w:space="0" w:color="BDD7EE"/>
            </w:tcBorders>
            <w:shd w:val="clear" w:color="auto" w:fill="auto"/>
            <w:noWrap/>
            <w:vAlign w:val="center"/>
            <w:hideMark/>
          </w:tcPr>
          <w:p w14:paraId="4EB867E7"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1,8%</w:t>
            </w:r>
          </w:p>
        </w:tc>
        <w:tc>
          <w:tcPr>
            <w:tcW w:w="477" w:type="pct"/>
            <w:tcBorders>
              <w:top w:val="nil"/>
              <w:left w:val="nil"/>
              <w:bottom w:val="single" w:sz="4" w:space="0" w:color="BDD7EE"/>
              <w:right w:val="single" w:sz="4" w:space="0" w:color="BDD7EE"/>
            </w:tcBorders>
            <w:shd w:val="clear" w:color="auto" w:fill="auto"/>
            <w:noWrap/>
            <w:vAlign w:val="center"/>
            <w:hideMark/>
          </w:tcPr>
          <w:p w14:paraId="1376D7AC"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1,7%</w:t>
            </w:r>
          </w:p>
        </w:tc>
        <w:tc>
          <w:tcPr>
            <w:tcW w:w="472" w:type="pct"/>
            <w:tcBorders>
              <w:top w:val="nil"/>
              <w:left w:val="nil"/>
              <w:bottom w:val="single" w:sz="4" w:space="0" w:color="BDD7EE"/>
              <w:right w:val="single" w:sz="4" w:space="0" w:color="BDD7EE"/>
            </w:tcBorders>
            <w:shd w:val="clear" w:color="auto" w:fill="auto"/>
            <w:noWrap/>
            <w:vAlign w:val="center"/>
            <w:hideMark/>
          </w:tcPr>
          <w:p w14:paraId="513C914A"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1,5%</w:t>
            </w:r>
          </w:p>
        </w:tc>
      </w:tr>
      <w:tr w:rsidR="006A3DFD" w:rsidRPr="009653F7" w14:paraId="0BEA6240" w14:textId="77777777" w:rsidTr="006A3DFD">
        <w:trPr>
          <w:trHeight w:val="70"/>
        </w:trPr>
        <w:tc>
          <w:tcPr>
            <w:tcW w:w="1691" w:type="pct"/>
            <w:tcBorders>
              <w:top w:val="nil"/>
              <w:left w:val="single" w:sz="4" w:space="0" w:color="BDD7EE"/>
              <w:bottom w:val="single" w:sz="4" w:space="0" w:color="BDD7EE"/>
              <w:right w:val="single" w:sz="4" w:space="0" w:color="BDD7EE"/>
            </w:tcBorders>
            <w:shd w:val="clear" w:color="auto" w:fill="auto"/>
            <w:hideMark/>
          </w:tcPr>
          <w:p w14:paraId="2E6EDB62" w14:textId="71C8B53B" w:rsidR="006A3DFD" w:rsidRPr="0070555B" w:rsidRDefault="006A3DFD" w:rsidP="006A3DFD">
            <w:pPr>
              <w:spacing w:after="0" w:line="240" w:lineRule="auto"/>
              <w:outlineLvl w:val="0"/>
              <w:rPr>
                <w:rFonts w:ascii="Sylfaen" w:eastAsia="Times New Roman" w:hAnsi="Sylfaen" w:cs="Arial"/>
                <w:sz w:val="20"/>
                <w:szCs w:val="20"/>
              </w:rPr>
            </w:pPr>
            <w:r w:rsidRPr="0070555B">
              <w:rPr>
                <w:rFonts w:ascii="Sylfaen" w:hAnsi="Sylfaen"/>
                <w:sz w:val="20"/>
                <w:szCs w:val="20"/>
              </w:rPr>
              <w:t>2023-2026 Forecast (November 2022)</w:t>
            </w:r>
          </w:p>
        </w:tc>
        <w:tc>
          <w:tcPr>
            <w:tcW w:w="472" w:type="pct"/>
            <w:tcBorders>
              <w:top w:val="nil"/>
              <w:left w:val="nil"/>
              <w:bottom w:val="single" w:sz="4" w:space="0" w:color="BDD7EE"/>
              <w:right w:val="single" w:sz="4" w:space="0" w:color="BDD7EE"/>
            </w:tcBorders>
            <w:shd w:val="clear" w:color="auto" w:fill="auto"/>
            <w:noWrap/>
            <w:vAlign w:val="center"/>
            <w:hideMark/>
          </w:tcPr>
          <w:p w14:paraId="6DE2FA77"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4,1%</w:t>
            </w:r>
          </w:p>
        </w:tc>
        <w:tc>
          <w:tcPr>
            <w:tcW w:w="472" w:type="pct"/>
            <w:tcBorders>
              <w:top w:val="nil"/>
              <w:left w:val="nil"/>
              <w:bottom w:val="single" w:sz="4" w:space="0" w:color="BDD7EE"/>
              <w:right w:val="single" w:sz="4" w:space="0" w:color="BDD7EE"/>
            </w:tcBorders>
            <w:shd w:val="clear" w:color="auto" w:fill="auto"/>
            <w:noWrap/>
            <w:vAlign w:val="center"/>
            <w:hideMark/>
          </w:tcPr>
          <w:p w14:paraId="37AFAC74"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-0,6%</w:t>
            </w:r>
          </w:p>
        </w:tc>
        <w:tc>
          <w:tcPr>
            <w:tcW w:w="472" w:type="pct"/>
            <w:tcBorders>
              <w:top w:val="nil"/>
              <w:left w:val="nil"/>
              <w:bottom w:val="single" w:sz="4" w:space="0" w:color="BDD7EE"/>
              <w:right w:val="single" w:sz="4" w:space="0" w:color="BDD7EE"/>
            </w:tcBorders>
            <w:shd w:val="clear" w:color="auto" w:fill="auto"/>
            <w:noWrap/>
            <w:vAlign w:val="center"/>
            <w:hideMark/>
          </w:tcPr>
          <w:p w14:paraId="6977B67B"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1,7%</w:t>
            </w:r>
          </w:p>
        </w:tc>
        <w:tc>
          <w:tcPr>
            <w:tcW w:w="472" w:type="pct"/>
            <w:tcBorders>
              <w:top w:val="nil"/>
              <w:left w:val="nil"/>
              <w:bottom w:val="single" w:sz="4" w:space="0" w:color="BDD7EE"/>
              <w:right w:val="single" w:sz="4" w:space="0" w:color="BDD7EE"/>
            </w:tcBorders>
            <w:shd w:val="clear" w:color="auto" w:fill="auto"/>
            <w:noWrap/>
            <w:vAlign w:val="center"/>
            <w:hideMark/>
          </w:tcPr>
          <w:p w14:paraId="30A06C71"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1,7%</w:t>
            </w:r>
          </w:p>
        </w:tc>
        <w:tc>
          <w:tcPr>
            <w:tcW w:w="472" w:type="pct"/>
            <w:tcBorders>
              <w:top w:val="nil"/>
              <w:left w:val="nil"/>
              <w:bottom w:val="single" w:sz="4" w:space="0" w:color="BDD7EE"/>
              <w:right w:val="single" w:sz="4" w:space="0" w:color="BDD7EE"/>
            </w:tcBorders>
            <w:shd w:val="clear" w:color="auto" w:fill="auto"/>
            <w:noWrap/>
            <w:vAlign w:val="center"/>
            <w:hideMark/>
          </w:tcPr>
          <w:p w14:paraId="156D0A23"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1,7%</w:t>
            </w:r>
          </w:p>
        </w:tc>
        <w:tc>
          <w:tcPr>
            <w:tcW w:w="477" w:type="pct"/>
            <w:tcBorders>
              <w:top w:val="nil"/>
              <w:left w:val="nil"/>
              <w:bottom w:val="single" w:sz="4" w:space="0" w:color="BDD7EE"/>
              <w:right w:val="single" w:sz="4" w:space="0" w:color="BDD7EE"/>
            </w:tcBorders>
            <w:shd w:val="clear" w:color="auto" w:fill="auto"/>
            <w:noWrap/>
            <w:vAlign w:val="center"/>
            <w:hideMark/>
          </w:tcPr>
          <w:p w14:paraId="132AA773"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1,7%</w:t>
            </w:r>
          </w:p>
        </w:tc>
        <w:tc>
          <w:tcPr>
            <w:tcW w:w="472" w:type="pct"/>
            <w:tcBorders>
              <w:top w:val="nil"/>
              <w:left w:val="nil"/>
              <w:bottom w:val="single" w:sz="4" w:space="0" w:color="BDD7EE"/>
              <w:right w:val="single" w:sz="4" w:space="0" w:color="BDD7EE"/>
            </w:tcBorders>
            <w:shd w:val="clear" w:color="auto" w:fill="auto"/>
            <w:noWrap/>
            <w:vAlign w:val="center"/>
            <w:hideMark/>
          </w:tcPr>
          <w:p w14:paraId="6666AC3C"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1,6%</w:t>
            </w:r>
          </w:p>
        </w:tc>
      </w:tr>
      <w:tr w:rsidR="006A3DFD" w:rsidRPr="009653F7" w14:paraId="0EDFB3F9" w14:textId="77777777" w:rsidTr="0082663B">
        <w:trPr>
          <w:trHeight w:val="255"/>
        </w:trPr>
        <w:tc>
          <w:tcPr>
            <w:tcW w:w="1691" w:type="pct"/>
            <w:tcBorders>
              <w:top w:val="nil"/>
              <w:left w:val="single" w:sz="4" w:space="0" w:color="BDD7EE"/>
              <w:bottom w:val="single" w:sz="4" w:space="0" w:color="BDD7EE"/>
              <w:right w:val="single" w:sz="4" w:space="0" w:color="BDD7EE"/>
            </w:tcBorders>
            <w:shd w:val="clear" w:color="auto" w:fill="auto"/>
            <w:noWrap/>
            <w:hideMark/>
          </w:tcPr>
          <w:p w14:paraId="39C7ECAB" w14:textId="4EAB6AEB" w:rsidR="006A3DFD" w:rsidRPr="0070555B" w:rsidRDefault="006A3DFD" w:rsidP="006A3DFD">
            <w:pPr>
              <w:spacing w:after="0" w:line="240" w:lineRule="auto"/>
              <w:outlineLvl w:val="0"/>
              <w:rPr>
                <w:rFonts w:ascii="Sylfaen" w:eastAsia="Times New Roman" w:hAnsi="Sylfaen" w:cs="Arial"/>
                <w:i/>
                <w:iCs/>
                <w:sz w:val="20"/>
                <w:szCs w:val="20"/>
              </w:rPr>
            </w:pPr>
            <w:r w:rsidRPr="0070555B">
              <w:rPr>
                <w:rFonts w:ascii="Sylfaen" w:eastAsia="Times New Roman" w:hAnsi="Sylfaen" w:cs="Arial"/>
                <w:i/>
                <w:iCs/>
                <w:sz w:val="20"/>
                <w:szCs w:val="20"/>
              </w:rPr>
              <w:lastRenderedPageBreak/>
              <w:t xml:space="preserve">Change </w:t>
            </w:r>
          </w:p>
        </w:tc>
        <w:tc>
          <w:tcPr>
            <w:tcW w:w="472" w:type="pct"/>
            <w:tcBorders>
              <w:top w:val="nil"/>
              <w:left w:val="nil"/>
              <w:bottom w:val="single" w:sz="4" w:space="0" w:color="BDD7EE"/>
              <w:right w:val="single" w:sz="4" w:space="0" w:color="BDD7EE"/>
            </w:tcBorders>
            <w:shd w:val="clear" w:color="auto" w:fill="auto"/>
            <w:noWrap/>
            <w:vAlign w:val="center"/>
            <w:hideMark/>
          </w:tcPr>
          <w:p w14:paraId="45CF3789"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14:paraId="39924D53"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14:paraId="3CAD38BA"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-0,1%</w:t>
            </w:r>
          </w:p>
        </w:tc>
        <w:tc>
          <w:tcPr>
            <w:tcW w:w="472" w:type="pct"/>
            <w:tcBorders>
              <w:top w:val="nil"/>
              <w:left w:val="nil"/>
              <w:bottom w:val="single" w:sz="4" w:space="0" w:color="BDD7EE"/>
              <w:right w:val="single" w:sz="4" w:space="0" w:color="BDD7EE"/>
            </w:tcBorders>
            <w:shd w:val="clear" w:color="auto" w:fill="auto"/>
            <w:noWrap/>
            <w:vAlign w:val="center"/>
            <w:hideMark/>
          </w:tcPr>
          <w:p w14:paraId="5C660DA9"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-0,1%</w:t>
            </w:r>
          </w:p>
        </w:tc>
        <w:tc>
          <w:tcPr>
            <w:tcW w:w="472" w:type="pct"/>
            <w:tcBorders>
              <w:top w:val="nil"/>
              <w:left w:val="nil"/>
              <w:bottom w:val="single" w:sz="4" w:space="0" w:color="BDD7EE"/>
              <w:right w:val="single" w:sz="4" w:space="0" w:color="BDD7EE"/>
            </w:tcBorders>
            <w:shd w:val="clear" w:color="auto" w:fill="auto"/>
            <w:noWrap/>
            <w:vAlign w:val="center"/>
            <w:hideMark/>
          </w:tcPr>
          <w:p w14:paraId="52270148"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-0,1%</w:t>
            </w:r>
          </w:p>
        </w:tc>
        <w:tc>
          <w:tcPr>
            <w:tcW w:w="477" w:type="pct"/>
            <w:tcBorders>
              <w:top w:val="nil"/>
              <w:left w:val="nil"/>
              <w:bottom w:val="single" w:sz="4" w:space="0" w:color="BDD7EE"/>
              <w:right w:val="single" w:sz="4" w:space="0" w:color="BDD7EE"/>
            </w:tcBorders>
            <w:shd w:val="clear" w:color="auto" w:fill="auto"/>
            <w:noWrap/>
            <w:vAlign w:val="center"/>
            <w:hideMark/>
          </w:tcPr>
          <w:p w14:paraId="3D690EC8"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14:paraId="0268F084" w14:textId="77777777" w:rsidR="006A3DFD" w:rsidRPr="009653F7" w:rsidRDefault="006A3DFD" w:rsidP="006A3DFD">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0,1%</w:t>
            </w:r>
          </w:p>
        </w:tc>
      </w:tr>
      <w:tr w:rsidR="009653F7" w:rsidRPr="009653F7" w14:paraId="2905C6FA" w14:textId="77777777" w:rsidTr="006A3DFD">
        <w:trPr>
          <w:trHeight w:val="300"/>
        </w:trPr>
        <w:tc>
          <w:tcPr>
            <w:tcW w:w="1691" w:type="pct"/>
            <w:tcBorders>
              <w:top w:val="nil"/>
              <w:left w:val="single" w:sz="4" w:space="0" w:color="BDD7EE"/>
              <w:bottom w:val="single" w:sz="4" w:space="0" w:color="BDD7EE"/>
              <w:right w:val="single" w:sz="4" w:space="0" w:color="BDD7EE"/>
            </w:tcBorders>
            <w:shd w:val="clear" w:color="000000" w:fill="FFF2CC"/>
            <w:noWrap/>
            <w:vAlign w:val="center"/>
            <w:hideMark/>
          </w:tcPr>
          <w:p w14:paraId="37081DE5" w14:textId="4729B45F" w:rsidR="009653F7" w:rsidRPr="0070555B" w:rsidRDefault="006A3DFD" w:rsidP="009653F7">
            <w:pPr>
              <w:spacing w:after="0" w:line="240" w:lineRule="auto"/>
              <w:ind w:firstLineChars="300" w:firstLine="602"/>
              <w:outlineLvl w:val="0"/>
              <w:rPr>
                <w:rFonts w:ascii="Sylfaen" w:eastAsia="Times New Roman" w:hAnsi="Sylfaen" w:cs="Arial"/>
                <w:b/>
                <w:bCs/>
                <w:i/>
                <w:iCs/>
                <w:sz w:val="20"/>
                <w:szCs w:val="20"/>
              </w:rPr>
            </w:pPr>
            <w:r w:rsidRPr="0070555B">
              <w:rPr>
                <w:rFonts w:ascii="Sylfaen" w:eastAsia="Times New Roman" w:hAnsi="Sylfaen" w:cs="Arial"/>
                <w:b/>
                <w:bCs/>
                <w:i/>
                <w:iCs/>
                <w:sz w:val="20"/>
                <w:szCs w:val="20"/>
              </w:rPr>
              <w:t xml:space="preserve">Including External </w:t>
            </w:r>
          </w:p>
        </w:tc>
        <w:tc>
          <w:tcPr>
            <w:tcW w:w="472" w:type="pct"/>
            <w:tcBorders>
              <w:top w:val="nil"/>
              <w:left w:val="nil"/>
              <w:bottom w:val="single" w:sz="4" w:space="0" w:color="BDD7EE"/>
              <w:right w:val="single" w:sz="4" w:space="0" w:color="BDD7EE"/>
            </w:tcBorders>
            <w:shd w:val="clear" w:color="000000" w:fill="FFF2CC"/>
            <w:noWrap/>
            <w:vAlign w:val="center"/>
            <w:hideMark/>
          </w:tcPr>
          <w:p w14:paraId="4D6F9AC7" w14:textId="77777777" w:rsidR="009653F7" w:rsidRPr="009653F7" w:rsidRDefault="009653F7" w:rsidP="009653F7">
            <w:pPr>
              <w:spacing w:after="0" w:line="240" w:lineRule="auto"/>
              <w:outlineLvl w:val="0"/>
              <w:rPr>
                <w:rFonts w:ascii="Arial" w:eastAsia="Times New Roman" w:hAnsi="Arial" w:cs="Arial"/>
                <w:b/>
                <w:bCs/>
                <w:i/>
                <w:iCs/>
                <w:sz w:val="20"/>
                <w:szCs w:val="20"/>
              </w:rPr>
            </w:pPr>
            <w:r w:rsidRPr="009653F7">
              <w:rPr>
                <w:rFonts w:ascii="Arial" w:eastAsia="Times New Roman" w:hAnsi="Arial" w:cs="Arial"/>
                <w:b/>
                <w:bCs/>
                <w:i/>
                <w:i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14:paraId="4D91B429" w14:textId="77777777" w:rsidR="009653F7" w:rsidRPr="009653F7" w:rsidRDefault="009653F7" w:rsidP="009653F7">
            <w:pPr>
              <w:spacing w:after="0" w:line="240" w:lineRule="auto"/>
              <w:outlineLvl w:val="0"/>
              <w:rPr>
                <w:rFonts w:ascii="Arial" w:eastAsia="Times New Roman" w:hAnsi="Arial" w:cs="Arial"/>
                <w:b/>
                <w:bCs/>
                <w:i/>
                <w:iCs/>
                <w:sz w:val="20"/>
                <w:szCs w:val="20"/>
              </w:rPr>
            </w:pPr>
            <w:r w:rsidRPr="009653F7">
              <w:rPr>
                <w:rFonts w:ascii="Arial" w:eastAsia="Times New Roman" w:hAnsi="Arial" w:cs="Arial"/>
                <w:b/>
                <w:bCs/>
                <w:i/>
                <w:i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14:paraId="69B96A00" w14:textId="77777777" w:rsidR="009653F7" w:rsidRPr="009653F7" w:rsidRDefault="009653F7" w:rsidP="009653F7">
            <w:pPr>
              <w:spacing w:after="0" w:line="240" w:lineRule="auto"/>
              <w:outlineLvl w:val="0"/>
              <w:rPr>
                <w:rFonts w:ascii="Arial" w:eastAsia="Times New Roman" w:hAnsi="Arial" w:cs="Arial"/>
                <w:b/>
                <w:bCs/>
                <w:i/>
                <w:iCs/>
                <w:sz w:val="20"/>
                <w:szCs w:val="20"/>
              </w:rPr>
            </w:pPr>
            <w:r w:rsidRPr="009653F7">
              <w:rPr>
                <w:rFonts w:ascii="Arial" w:eastAsia="Times New Roman" w:hAnsi="Arial" w:cs="Arial"/>
                <w:b/>
                <w:bCs/>
                <w:i/>
                <w:i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14:paraId="09246B6E" w14:textId="77777777" w:rsidR="009653F7" w:rsidRPr="009653F7" w:rsidRDefault="009653F7" w:rsidP="009653F7">
            <w:pPr>
              <w:spacing w:after="0" w:line="240" w:lineRule="auto"/>
              <w:outlineLvl w:val="0"/>
              <w:rPr>
                <w:rFonts w:ascii="Arial" w:eastAsia="Times New Roman" w:hAnsi="Arial" w:cs="Arial"/>
                <w:b/>
                <w:bCs/>
                <w:i/>
                <w:iCs/>
                <w:sz w:val="20"/>
                <w:szCs w:val="20"/>
              </w:rPr>
            </w:pPr>
            <w:r w:rsidRPr="009653F7">
              <w:rPr>
                <w:rFonts w:ascii="Arial" w:eastAsia="Times New Roman" w:hAnsi="Arial" w:cs="Arial"/>
                <w:b/>
                <w:bCs/>
                <w:i/>
                <w:i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14:paraId="5539FDE0" w14:textId="77777777" w:rsidR="009653F7" w:rsidRPr="009653F7" w:rsidRDefault="009653F7" w:rsidP="009653F7">
            <w:pPr>
              <w:spacing w:after="0" w:line="240" w:lineRule="auto"/>
              <w:outlineLvl w:val="0"/>
              <w:rPr>
                <w:rFonts w:ascii="Arial" w:eastAsia="Times New Roman" w:hAnsi="Arial" w:cs="Arial"/>
                <w:b/>
                <w:bCs/>
                <w:i/>
                <w:iCs/>
                <w:sz w:val="20"/>
                <w:szCs w:val="20"/>
              </w:rPr>
            </w:pPr>
            <w:r w:rsidRPr="009653F7">
              <w:rPr>
                <w:rFonts w:ascii="Arial" w:eastAsia="Times New Roman" w:hAnsi="Arial" w:cs="Arial"/>
                <w:b/>
                <w:bCs/>
                <w:i/>
                <w:iCs/>
                <w:sz w:val="20"/>
                <w:szCs w:val="20"/>
              </w:rPr>
              <w:t> </w:t>
            </w:r>
          </w:p>
        </w:tc>
        <w:tc>
          <w:tcPr>
            <w:tcW w:w="477" w:type="pct"/>
            <w:tcBorders>
              <w:top w:val="nil"/>
              <w:left w:val="nil"/>
              <w:bottom w:val="single" w:sz="4" w:space="0" w:color="BDD7EE"/>
              <w:right w:val="single" w:sz="4" w:space="0" w:color="BDD7EE"/>
            </w:tcBorders>
            <w:shd w:val="clear" w:color="000000" w:fill="FFF2CC"/>
            <w:noWrap/>
            <w:vAlign w:val="center"/>
            <w:hideMark/>
          </w:tcPr>
          <w:p w14:paraId="2CCD6CF1" w14:textId="77777777" w:rsidR="009653F7" w:rsidRPr="009653F7" w:rsidRDefault="009653F7" w:rsidP="009653F7">
            <w:pPr>
              <w:spacing w:after="0" w:line="240" w:lineRule="auto"/>
              <w:outlineLvl w:val="0"/>
              <w:rPr>
                <w:rFonts w:ascii="Arial" w:eastAsia="Times New Roman" w:hAnsi="Arial" w:cs="Arial"/>
                <w:b/>
                <w:bCs/>
                <w:i/>
                <w:iCs/>
                <w:sz w:val="20"/>
                <w:szCs w:val="20"/>
              </w:rPr>
            </w:pPr>
            <w:r w:rsidRPr="009653F7">
              <w:rPr>
                <w:rFonts w:ascii="Arial" w:eastAsia="Times New Roman" w:hAnsi="Arial" w:cs="Arial"/>
                <w:b/>
                <w:bCs/>
                <w:i/>
                <w:i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14:paraId="5FD928F9" w14:textId="77777777" w:rsidR="009653F7" w:rsidRPr="009653F7" w:rsidRDefault="009653F7" w:rsidP="009653F7">
            <w:pPr>
              <w:spacing w:after="0" w:line="240" w:lineRule="auto"/>
              <w:outlineLvl w:val="0"/>
              <w:rPr>
                <w:rFonts w:ascii="Arial" w:eastAsia="Times New Roman" w:hAnsi="Arial" w:cs="Arial"/>
                <w:b/>
                <w:bCs/>
                <w:i/>
                <w:iCs/>
                <w:sz w:val="20"/>
                <w:szCs w:val="20"/>
              </w:rPr>
            </w:pPr>
            <w:r w:rsidRPr="009653F7">
              <w:rPr>
                <w:rFonts w:ascii="Arial" w:eastAsia="Times New Roman" w:hAnsi="Arial" w:cs="Arial"/>
                <w:b/>
                <w:bCs/>
                <w:i/>
                <w:iCs/>
                <w:sz w:val="20"/>
                <w:szCs w:val="20"/>
              </w:rPr>
              <w:t> </w:t>
            </w:r>
          </w:p>
        </w:tc>
      </w:tr>
      <w:tr w:rsidR="006A3DFD" w:rsidRPr="009653F7" w14:paraId="0EFFF700" w14:textId="77777777" w:rsidTr="006214DA">
        <w:trPr>
          <w:trHeight w:val="345"/>
        </w:trPr>
        <w:tc>
          <w:tcPr>
            <w:tcW w:w="1691" w:type="pct"/>
            <w:tcBorders>
              <w:top w:val="nil"/>
              <w:left w:val="single" w:sz="4" w:space="0" w:color="BDD7EE"/>
              <w:bottom w:val="single" w:sz="4" w:space="0" w:color="BDD7EE"/>
              <w:right w:val="single" w:sz="4" w:space="0" w:color="BDD7EE"/>
            </w:tcBorders>
            <w:shd w:val="clear" w:color="auto" w:fill="auto"/>
            <w:hideMark/>
          </w:tcPr>
          <w:p w14:paraId="5DAF3B96" w14:textId="072DE55B" w:rsidR="006A3DFD" w:rsidRPr="0070555B" w:rsidRDefault="006A3DFD" w:rsidP="006A3DFD">
            <w:pPr>
              <w:spacing w:after="0" w:line="240" w:lineRule="auto"/>
              <w:outlineLvl w:val="0"/>
              <w:rPr>
                <w:rFonts w:ascii="Sylfaen" w:eastAsia="Times New Roman" w:hAnsi="Sylfaen" w:cs="Arial"/>
                <w:sz w:val="20"/>
                <w:szCs w:val="20"/>
              </w:rPr>
            </w:pPr>
            <w:r w:rsidRPr="0070555B">
              <w:rPr>
                <w:rFonts w:ascii="Sylfaen" w:hAnsi="Sylfaen"/>
                <w:sz w:val="20"/>
                <w:szCs w:val="20"/>
              </w:rPr>
              <w:t>2022-2025 Forecast (July 2021)</w:t>
            </w:r>
          </w:p>
        </w:tc>
        <w:tc>
          <w:tcPr>
            <w:tcW w:w="472" w:type="pct"/>
            <w:tcBorders>
              <w:top w:val="nil"/>
              <w:left w:val="nil"/>
              <w:bottom w:val="single" w:sz="4" w:space="0" w:color="BDD7EE"/>
              <w:right w:val="single" w:sz="4" w:space="0" w:color="BDD7EE"/>
            </w:tcBorders>
            <w:shd w:val="clear" w:color="auto" w:fill="auto"/>
            <w:noWrap/>
            <w:vAlign w:val="center"/>
            <w:hideMark/>
          </w:tcPr>
          <w:p w14:paraId="268DD05F"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10,7%</w:t>
            </w:r>
          </w:p>
        </w:tc>
        <w:tc>
          <w:tcPr>
            <w:tcW w:w="472" w:type="pct"/>
            <w:tcBorders>
              <w:top w:val="nil"/>
              <w:left w:val="nil"/>
              <w:bottom w:val="single" w:sz="4" w:space="0" w:color="BDD7EE"/>
              <w:right w:val="single" w:sz="4" w:space="0" w:color="BDD7EE"/>
            </w:tcBorders>
            <w:shd w:val="clear" w:color="auto" w:fill="auto"/>
            <w:noWrap/>
            <w:vAlign w:val="center"/>
            <w:hideMark/>
          </w:tcPr>
          <w:p w14:paraId="297F8F0D"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9,2%</w:t>
            </w:r>
          </w:p>
        </w:tc>
        <w:tc>
          <w:tcPr>
            <w:tcW w:w="472" w:type="pct"/>
            <w:tcBorders>
              <w:top w:val="nil"/>
              <w:left w:val="nil"/>
              <w:bottom w:val="single" w:sz="4" w:space="0" w:color="BDD7EE"/>
              <w:right w:val="single" w:sz="4" w:space="0" w:color="BDD7EE"/>
            </w:tcBorders>
            <w:shd w:val="clear" w:color="auto" w:fill="auto"/>
            <w:noWrap/>
            <w:vAlign w:val="center"/>
            <w:hideMark/>
          </w:tcPr>
          <w:p w14:paraId="1D9FA497"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4,2%</w:t>
            </w:r>
          </w:p>
        </w:tc>
        <w:tc>
          <w:tcPr>
            <w:tcW w:w="472" w:type="pct"/>
            <w:tcBorders>
              <w:top w:val="nil"/>
              <w:left w:val="nil"/>
              <w:bottom w:val="single" w:sz="4" w:space="0" w:color="BDD7EE"/>
              <w:right w:val="single" w:sz="4" w:space="0" w:color="BDD7EE"/>
            </w:tcBorders>
            <w:shd w:val="clear" w:color="auto" w:fill="auto"/>
            <w:noWrap/>
            <w:vAlign w:val="center"/>
            <w:hideMark/>
          </w:tcPr>
          <w:p w14:paraId="1079F78B"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3,0%</w:t>
            </w:r>
          </w:p>
        </w:tc>
        <w:tc>
          <w:tcPr>
            <w:tcW w:w="472" w:type="pct"/>
            <w:tcBorders>
              <w:top w:val="nil"/>
              <w:left w:val="nil"/>
              <w:bottom w:val="single" w:sz="4" w:space="0" w:color="BDD7EE"/>
              <w:right w:val="single" w:sz="4" w:space="0" w:color="BDD7EE"/>
            </w:tcBorders>
            <w:shd w:val="clear" w:color="auto" w:fill="auto"/>
            <w:noWrap/>
            <w:vAlign w:val="center"/>
            <w:hideMark/>
          </w:tcPr>
          <w:p w14:paraId="321A5C4C"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2,6%</w:t>
            </w:r>
          </w:p>
        </w:tc>
        <w:tc>
          <w:tcPr>
            <w:tcW w:w="477" w:type="pct"/>
            <w:tcBorders>
              <w:top w:val="nil"/>
              <w:left w:val="nil"/>
              <w:bottom w:val="single" w:sz="4" w:space="0" w:color="BDD7EE"/>
              <w:right w:val="single" w:sz="4" w:space="0" w:color="BDD7EE"/>
            </w:tcBorders>
            <w:shd w:val="clear" w:color="auto" w:fill="auto"/>
            <w:noWrap/>
            <w:vAlign w:val="center"/>
            <w:hideMark/>
          </w:tcPr>
          <w:p w14:paraId="3853B06B"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2,4%</w:t>
            </w:r>
          </w:p>
        </w:tc>
        <w:tc>
          <w:tcPr>
            <w:tcW w:w="472" w:type="pct"/>
            <w:tcBorders>
              <w:top w:val="nil"/>
              <w:left w:val="nil"/>
              <w:bottom w:val="single" w:sz="4" w:space="0" w:color="BDD7EE"/>
              <w:right w:val="single" w:sz="4" w:space="0" w:color="BDD7EE"/>
            </w:tcBorders>
            <w:shd w:val="clear" w:color="000000" w:fill="DDEBF7"/>
            <w:noWrap/>
            <w:vAlign w:val="center"/>
            <w:hideMark/>
          </w:tcPr>
          <w:p w14:paraId="7DA3C66B"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6A3DFD" w:rsidRPr="009653F7" w14:paraId="2FBC4013" w14:textId="77777777" w:rsidTr="00327CA8">
        <w:trPr>
          <w:trHeight w:val="70"/>
        </w:trPr>
        <w:tc>
          <w:tcPr>
            <w:tcW w:w="1691" w:type="pct"/>
            <w:tcBorders>
              <w:top w:val="single" w:sz="4" w:space="0" w:color="B4C6E7"/>
              <w:left w:val="single" w:sz="4" w:space="0" w:color="B4C6E7"/>
              <w:bottom w:val="single" w:sz="4" w:space="0" w:color="B4C6E7"/>
              <w:right w:val="single" w:sz="4" w:space="0" w:color="B4C6E7"/>
            </w:tcBorders>
            <w:shd w:val="clear" w:color="auto" w:fill="auto"/>
            <w:hideMark/>
          </w:tcPr>
          <w:p w14:paraId="0CB385DB" w14:textId="39F2A293" w:rsidR="006A3DFD" w:rsidRPr="0070555B" w:rsidRDefault="006A3DFD" w:rsidP="006A3DFD">
            <w:pPr>
              <w:spacing w:after="0" w:line="240" w:lineRule="auto"/>
              <w:outlineLvl w:val="0"/>
              <w:rPr>
                <w:rFonts w:ascii="Sylfaen" w:eastAsia="Times New Roman" w:hAnsi="Sylfaen" w:cs="Arial"/>
                <w:sz w:val="20"/>
                <w:szCs w:val="20"/>
              </w:rPr>
            </w:pPr>
            <w:r w:rsidRPr="0070555B">
              <w:rPr>
                <w:rFonts w:ascii="Sylfaen" w:hAnsi="Sylfaen"/>
                <w:sz w:val="20"/>
                <w:szCs w:val="20"/>
              </w:rPr>
              <w:t>2022-2025 forecast (December 2021)</w:t>
            </w:r>
          </w:p>
        </w:tc>
        <w:tc>
          <w:tcPr>
            <w:tcW w:w="472" w:type="pct"/>
            <w:tcBorders>
              <w:top w:val="nil"/>
              <w:left w:val="single" w:sz="4" w:space="0" w:color="BDD7EE"/>
              <w:bottom w:val="single" w:sz="4" w:space="0" w:color="BDD7EE"/>
              <w:right w:val="single" w:sz="4" w:space="0" w:color="BDD7EE"/>
            </w:tcBorders>
            <w:shd w:val="clear" w:color="auto" w:fill="auto"/>
            <w:noWrap/>
            <w:vAlign w:val="center"/>
            <w:hideMark/>
          </w:tcPr>
          <w:p w14:paraId="5E22E7A4"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10,7%</w:t>
            </w:r>
          </w:p>
        </w:tc>
        <w:tc>
          <w:tcPr>
            <w:tcW w:w="472" w:type="pct"/>
            <w:tcBorders>
              <w:top w:val="nil"/>
              <w:left w:val="nil"/>
              <w:bottom w:val="single" w:sz="4" w:space="0" w:color="BDD7EE"/>
              <w:right w:val="single" w:sz="4" w:space="0" w:color="BDD7EE"/>
            </w:tcBorders>
            <w:shd w:val="clear" w:color="auto" w:fill="auto"/>
            <w:noWrap/>
            <w:vAlign w:val="center"/>
            <w:hideMark/>
          </w:tcPr>
          <w:p w14:paraId="7C1D6A8C"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9,0%</w:t>
            </w:r>
          </w:p>
        </w:tc>
        <w:tc>
          <w:tcPr>
            <w:tcW w:w="472" w:type="pct"/>
            <w:tcBorders>
              <w:top w:val="nil"/>
              <w:left w:val="nil"/>
              <w:bottom w:val="single" w:sz="4" w:space="0" w:color="BDD7EE"/>
              <w:right w:val="single" w:sz="4" w:space="0" w:color="BDD7EE"/>
            </w:tcBorders>
            <w:shd w:val="clear" w:color="auto" w:fill="auto"/>
            <w:noWrap/>
            <w:vAlign w:val="center"/>
            <w:hideMark/>
          </w:tcPr>
          <w:p w14:paraId="0F8D7340"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4,7%</w:t>
            </w:r>
          </w:p>
        </w:tc>
        <w:tc>
          <w:tcPr>
            <w:tcW w:w="472" w:type="pct"/>
            <w:tcBorders>
              <w:top w:val="nil"/>
              <w:left w:val="nil"/>
              <w:bottom w:val="single" w:sz="4" w:space="0" w:color="BDD7EE"/>
              <w:right w:val="single" w:sz="4" w:space="0" w:color="BDD7EE"/>
            </w:tcBorders>
            <w:shd w:val="clear" w:color="auto" w:fill="auto"/>
            <w:noWrap/>
            <w:vAlign w:val="center"/>
            <w:hideMark/>
          </w:tcPr>
          <w:p w14:paraId="408B116D"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3,0%</w:t>
            </w:r>
          </w:p>
        </w:tc>
        <w:tc>
          <w:tcPr>
            <w:tcW w:w="472" w:type="pct"/>
            <w:tcBorders>
              <w:top w:val="nil"/>
              <w:left w:val="nil"/>
              <w:bottom w:val="single" w:sz="4" w:space="0" w:color="BDD7EE"/>
              <w:right w:val="single" w:sz="4" w:space="0" w:color="BDD7EE"/>
            </w:tcBorders>
            <w:shd w:val="clear" w:color="auto" w:fill="auto"/>
            <w:noWrap/>
            <w:vAlign w:val="center"/>
            <w:hideMark/>
          </w:tcPr>
          <w:p w14:paraId="32285EC3"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2,6%</w:t>
            </w:r>
          </w:p>
        </w:tc>
        <w:tc>
          <w:tcPr>
            <w:tcW w:w="477" w:type="pct"/>
            <w:tcBorders>
              <w:top w:val="nil"/>
              <w:left w:val="nil"/>
              <w:bottom w:val="single" w:sz="4" w:space="0" w:color="BDD7EE"/>
              <w:right w:val="single" w:sz="4" w:space="0" w:color="BDD7EE"/>
            </w:tcBorders>
            <w:shd w:val="clear" w:color="auto" w:fill="auto"/>
            <w:noWrap/>
            <w:vAlign w:val="center"/>
            <w:hideMark/>
          </w:tcPr>
          <w:p w14:paraId="51C82259"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2,4%</w:t>
            </w:r>
          </w:p>
        </w:tc>
        <w:tc>
          <w:tcPr>
            <w:tcW w:w="472" w:type="pct"/>
            <w:tcBorders>
              <w:top w:val="nil"/>
              <w:left w:val="nil"/>
              <w:bottom w:val="single" w:sz="4" w:space="0" w:color="BDD7EE"/>
              <w:right w:val="single" w:sz="4" w:space="0" w:color="BDD7EE"/>
            </w:tcBorders>
            <w:shd w:val="clear" w:color="000000" w:fill="DDEBF7"/>
            <w:noWrap/>
            <w:vAlign w:val="center"/>
            <w:hideMark/>
          </w:tcPr>
          <w:p w14:paraId="05DAA36D" w14:textId="77777777" w:rsidR="006A3DFD" w:rsidRPr="009653F7" w:rsidRDefault="006A3DFD" w:rsidP="006A3DFD">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14:paraId="4D25E607" w14:textId="77777777" w:rsidTr="006A3DFD">
        <w:trPr>
          <w:trHeight w:val="315"/>
        </w:trPr>
        <w:tc>
          <w:tcPr>
            <w:tcW w:w="1691"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14:paraId="63F2EA93" w14:textId="11B953C4" w:rsidR="009653F7" w:rsidRPr="0070555B" w:rsidRDefault="006A3DFD" w:rsidP="006A3DFD">
            <w:pPr>
              <w:spacing w:after="0" w:line="240" w:lineRule="auto"/>
              <w:outlineLvl w:val="0"/>
              <w:rPr>
                <w:rFonts w:ascii="Sylfaen" w:eastAsia="Times New Roman" w:hAnsi="Sylfaen" w:cs="Arial"/>
                <w:i/>
                <w:iCs/>
                <w:sz w:val="20"/>
                <w:szCs w:val="20"/>
              </w:rPr>
            </w:pPr>
            <w:r w:rsidRPr="0070555B">
              <w:rPr>
                <w:rFonts w:ascii="Sylfaen" w:eastAsia="Times New Roman" w:hAnsi="Sylfaen" w:cs="Arial"/>
                <w:i/>
                <w:iCs/>
                <w:sz w:val="20"/>
                <w:szCs w:val="20"/>
              </w:rPr>
              <w:t xml:space="preserve">Change </w:t>
            </w:r>
          </w:p>
        </w:tc>
        <w:tc>
          <w:tcPr>
            <w:tcW w:w="472" w:type="pct"/>
            <w:tcBorders>
              <w:top w:val="nil"/>
              <w:left w:val="nil"/>
              <w:bottom w:val="single" w:sz="4" w:space="0" w:color="BDD7EE"/>
              <w:right w:val="single" w:sz="4" w:space="0" w:color="BDD7EE"/>
            </w:tcBorders>
            <w:shd w:val="clear" w:color="auto" w:fill="auto"/>
            <w:noWrap/>
            <w:vAlign w:val="center"/>
            <w:hideMark/>
          </w:tcPr>
          <w:p w14:paraId="791DE2CA" w14:textId="77777777"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14:paraId="0A9253FA" w14:textId="77777777"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-0,2%</w:t>
            </w:r>
          </w:p>
        </w:tc>
        <w:tc>
          <w:tcPr>
            <w:tcW w:w="472" w:type="pct"/>
            <w:tcBorders>
              <w:top w:val="nil"/>
              <w:left w:val="nil"/>
              <w:bottom w:val="single" w:sz="4" w:space="0" w:color="BDD7EE"/>
              <w:right w:val="single" w:sz="4" w:space="0" w:color="BDD7EE"/>
            </w:tcBorders>
            <w:shd w:val="clear" w:color="auto" w:fill="auto"/>
            <w:noWrap/>
            <w:vAlign w:val="center"/>
            <w:hideMark/>
          </w:tcPr>
          <w:p w14:paraId="2AAC4336" w14:textId="77777777"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0,5%</w:t>
            </w:r>
          </w:p>
        </w:tc>
        <w:tc>
          <w:tcPr>
            <w:tcW w:w="472" w:type="pct"/>
            <w:tcBorders>
              <w:top w:val="nil"/>
              <w:left w:val="nil"/>
              <w:bottom w:val="single" w:sz="4" w:space="0" w:color="BDD7EE"/>
              <w:right w:val="single" w:sz="4" w:space="0" w:color="BDD7EE"/>
            </w:tcBorders>
            <w:shd w:val="clear" w:color="auto" w:fill="auto"/>
            <w:noWrap/>
            <w:vAlign w:val="center"/>
            <w:hideMark/>
          </w:tcPr>
          <w:p w14:paraId="2D9B3A99" w14:textId="77777777"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14:paraId="3723BA1A" w14:textId="77777777"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7" w:type="pct"/>
            <w:tcBorders>
              <w:top w:val="nil"/>
              <w:left w:val="nil"/>
              <w:bottom w:val="single" w:sz="4" w:space="0" w:color="BDD7EE"/>
              <w:right w:val="single" w:sz="4" w:space="0" w:color="BDD7EE"/>
            </w:tcBorders>
            <w:shd w:val="clear" w:color="auto" w:fill="auto"/>
            <w:noWrap/>
            <w:vAlign w:val="center"/>
            <w:hideMark/>
          </w:tcPr>
          <w:p w14:paraId="70A74BF6" w14:textId="77777777"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000000" w:fill="DDEBF7"/>
            <w:noWrap/>
            <w:vAlign w:val="center"/>
            <w:hideMark/>
          </w:tcPr>
          <w:p w14:paraId="5D1A185F" w14:textId="77777777"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 </w:t>
            </w:r>
          </w:p>
        </w:tc>
      </w:tr>
      <w:tr w:rsidR="00327CA8" w:rsidRPr="009653F7" w14:paraId="3AC7ECDA" w14:textId="77777777" w:rsidTr="00AD77C1">
        <w:trPr>
          <w:trHeight w:val="255"/>
        </w:trPr>
        <w:tc>
          <w:tcPr>
            <w:tcW w:w="1691" w:type="pct"/>
            <w:tcBorders>
              <w:top w:val="nil"/>
              <w:left w:val="single" w:sz="4" w:space="0" w:color="BDD7EE"/>
              <w:bottom w:val="single" w:sz="4" w:space="0" w:color="BDD7EE"/>
              <w:right w:val="single" w:sz="4" w:space="0" w:color="BDD7EE"/>
            </w:tcBorders>
            <w:shd w:val="clear" w:color="auto" w:fill="auto"/>
            <w:hideMark/>
          </w:tcPr>
          <w:p w14:paraId="41F67B80" w14:textId="1E68FFDD" w:rsidR="00327CA8" w:rsidRPr="0070555B" w:rsidRDefault="00327CA8" w:rsidP="00327CA8">
            <w:pPr>
              <w:spacing w:after="0" w:line="240" w:lineRule="auto"/>
              <w:outlineLvl w:val="0"/>
              <w:rPr>
                <w:rFonts w:ascii="Sylfaen" w:eastAsia="Times New Roman" w:hAnsi="Sylfaen" w:cs="Arial"/>
                <w:sz w:val="20"/>
                <w:szCs w:val="20"/>
              </w:rPr>
            </w:pPr>
            <w:r w:rsidRPr="0070555B">
              <w:rPr>
                <w:rFonts w:ascii="Sylfaen" w:hAnsi="Sylfaen"/>
                <w:sz w:val="20"/>
                <w:szCs w:val="20"/>
              </w:rPr>
              <w:t>2023-2026 Forecast (July 2022)</w:t>
            </w:r>
          </w:p>
        </w:tc>
        <w:tc>
          <w:tcPr>
            <w:tcW w:w="472" w:type="pct"/>
            <w:tcBorders>
              <w:top w:val="nil"/>
              <w:left w:val="nil"/>
              <w:bottom w:val="single" w:sz="4" w:space="0" w:color="BDD7EE"/>
              <w:right w:val="single" w:sz="4" w:space="0" w:color="BDD7EE"/>
            </w:tcBorders>
            <w:shd w:val="clear" w:color="auto" w:fill="auto"/>
            <w:noWrap/>
            <w:vAlign w:val="center"/>
            <w:hideMark/>
          </w:tcPr>
          <w:p w14:paraId="27ECB8FD" w14:textId="77777777" w:rsidR="00327CA8" w:rsidRPr="009653F7" w:rsidRDefault="00327CA8" w:rsidP="00327CA8">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10,7%</w:t>
            </w:r>
          </w:p>
        </w:tc>
        <w:tc>
          <w:tcPr>
            <w:tcW w:w="472" w:type="pct"/>
            <w:tcBorders>
              <w:top w:val="nil"/>
              <w:left w:val="nil"/>
              <w:bottom w:val="single" w:sz="4" w:space="0" w:color="BDD7EE"/>
              <w:right w:val="single" w:sz="4" w:space="0" w:color="BDD7EE"/>
            </w:tcBorders>
            <w:shd w:val="clear" w:color="auto" w:fill="auto"/>
            <w:noWrap/>
            <w:vAlign w:val="center"/>
            <w:hideMark/>
          </w:tcPr>
          <w:p w14:paraId="3F81936F" w14:textId="77777777" w:rsidR="00327CA8" w:rsidRPr="009653F7" w:rsidRDefault="00327CA8" w:rsidP="00327CA8">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9,2%</w:t>
            </w:r>
          </w:p>
        </w:tc>
        <w:tc>
          <w:tcPr>
            <w:tcW w:w="472" w:type="pct"/>
            <w:tcBorders>
              <w:top w:val="nil"/>
              <w:left w:val="nil"/>
              <w:bottom w:val="single" w:sz="4" w:space="0" w:color="BDD7EE"/>
              <w:right w:val="single" w:sz="4" w:space="0" w:color="BDD7EE"/>
            </w:tcBorders>
            <w:shd w:val="clear" w:color="auto" w:fill="auto"/>
            <w:noWrap/>
            <w:vAlign w:val="center"/>
            <w:hideMark/>
          </w:tcPr>
          <w:p w14:paraId="6901D4C6" w14:textId="77777777" w:rsidR="00327CA8" w:rsidRPr="009653F7" w:rsidRDefault="00327CA8" w:rsidP="00327CA8">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4,4%</w:t>
            </w:r>
          </w:p>
        </w:tc>
        <w:tc>
          <w:tcPr>
            <w:tcW w:w="472" w:type="pct"/>
            <w:tcBorders>
              <w:top w:val="nil"/>
              <w:left w:val="nil"/>
              <w:bottom w:val="single" w:sz="4" w:space="0" w:color="BDD7EE"/>
              <w:right w:val="single" w:sz="4" w:space="0" w:color="BDD7EE"/>
            </w:tcBorders>
            <w:shd w:val="clear" w:color="auto" w:fill="auto"/>
            <w:noWrap/>
            <w:vAlign w:val="center"/>
            <w:hideMark/>
          </w:tcPr>
          <w:p w14:paraId="064CACC4" w14:textId="77777777" w:rsidR="00327CA8" w:rsidRPr="009653F7" w:rsidRDefault="00327CA8" w:rsidP="00327CA8">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2,8%</w:t>
            </w:r>
          </w:p>
        </w:tc>
        <w:tc>
          <w:tcPr>
            <w:tcW w:w="472" w:type="pct"/>
            <w:tcBorders>
              <w:top w:val="nil"/>
              <w:left w:val="nil"/>
              <w:bottom w:val="single" w:sz="4" w:space="0" w:color="BDD7EE"/>
              <w:right w:val="single" w:sz="4" w:space="0" w:color="BDD7EE"/>
            </w:tcBorders>
            <w:shd w:val="clear" w:color="auto" w:fill="auto"/>
            <w:noWrap/>
            <w:vAlign w:val="center"/>
            <w:hideMark/>
          </w:tcPr>
          <w:p w14:paraId="468C7FD8" w14:textId="77777777" w:rsidR="00327CA8" w:rsidRPr="009653F7" w:rsidRDefault="00327CA8" w:rsidP="00327CA8">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2,4%</w:t>
            </w:r>
          </w:p>
        </w:tc>
        <w:tc>
          <w:tcPr>
            <w:tcW w:w="477" w:type="pct"/>
            <w:tcBorders>
              <w:top w:val="nil"/>
              <w:left w:val="nil"/>
              <w:bottom w:val="single" w:sz="4" w:space="0" w:color="BDD7EE"/>
              <w:right w:val="single" w:sz="4" w:space="0" w:color="BDD7EE"/>
            </w:tcBorders>
            <w:shd w:val="clear" w:color="auto" w:fill="auto"/>
            <w:noWrap/>
            <w:vAlign w:val="center"/>
            <w:hideMark/>
          </w:tcPr>
          <w:p w14:paraId="1711547E" w14:textId="77777777" w:rsidR="00327CA8" w:rsidRPr="009653F7" w:rsidRDefault="00327CA8" w:rsidP="00327CA8">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2,3%</w:t>
            </w:r>
          </w:p>
        </w:tc>
        <w:tc>
          <w:tcPr>
            <w:tcW w:w="472" w:type="pct"/>
            <w:tcBorders>
              <w:top w:val="nil"/>
              <w:left w:val="nil"/>
              <w:bottom w:val="single" w:sz="4" w:space="0" w:color="BDD7EE"/>
              <w:right w:val="single" w:sz="4" w:space="0" w:color="BDD7EE"/>
            </w:tcBorders>
            <w:shd w:val="clear" w:color="auto" w:fill="auto"/>
            <w:noWrap/>
            <w:vAlign w:val="center"/>
            <w:hideMark/>
          </w:tcPr>
          <w:p w14:paraId="0EE32325" w14:textId="77777777" w:rsidR="00327CA8" w:rsidRPr="009653F7" w:rsidRDefault="00327CA8" w:rsidP="00327CA8">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2,6%</w:t>
            </w:r>
          </w:p>
        </w:tc>
      </w:tr>
      <w:tr w:rsidR="00327CA8" w:rsidRPr="009653F7" w14:paraId="7D3A4B0B" w14:textId="77777777" w:rsidTr="00AD77C1">
        <w:trPr>
          <w:trHeight w:val="255"/>
        </w:trPr>
        <w:tc>
          <w:tcPr>
            <w:tcW w:w="1691" w:type="pct"/>
            <w:tcBorders>
              <w:top w:val="nil"/>
              <w:left w:val="single" w:sz="4" w:space="0" w:color="BDD7EE"/>
              <w:bottom w:val="single" w:sz="4" w:space="0" w:color="BDD7EE"/>
              <w:right w:val="single" w:sz="4" w:space="0" w:color="BDD7EE"/>
            </w:tcBorders>
            <w:shd w:val="clear" w:color="auto" w:fill="auto"/>
            <w:hideMark/>
          </w:tcPr>
          <w:p w14:paraId="22D639B2" w14:textId="71EEFBD0" w:rsidR="00327CA8" w:rsidRPr="00327CA8" w:rsidRDefault="00327CA8" w:rsidP="00327CA8">
            <w:pPr>
              <w:spacing w:after="0" w:line="240" w:lineRule="auto"/>
              <w:outlineLvl w:val="0"/>
              <w:rPr>
                <w:rFonts w:ascii="Sylfaen" w:eastAsia="Times New Roman" w:hAnsi="Sylfaen" w:cs="Arial"/>
                <w:sz w:val="20"/>
                <w:szCs w:val="20"/>
              </w:rPr>
            </w:pPr>
            <w:r w:rsidRPr="00327CA8">
              <w:rPr>
                <w:rFonts w:ascii="Sylfaen" w:hAnsi="Sylfaen"/>
                <w:sz w:val="20"/>
                <w:szCs w:val="20"/>
              </w:rPr>
              <w:t>2023-2026 Forecast (November 2022)</w:t>
            </w:r>
          </w:p>
        </w:tc>
        <w:tc>
          <w:tcPr>
            <w:tcW w:w="472" w:type="pct"/>
            <w:tcBorders>
              <w:top w:val="nil"/>
              <w:left w:val="nil"/>
              <w:bottom w:val="single" w:sz="4" w:space="0" w:color="BDD7EE"/>
              <w:right w:val="single" w:sz="4" w:space="0" w:color="BDD7EE"/>
            </w:tcBorders>
            <w:shd w:val="clear" w:color="auto" w:fill="auto"/>
            <w:noWrap/>
            <w:vAlign w:val="center"/>
            <w:hideMark/>
          </w:tcPr>
          <w:p w14:paraId="0F70149E" w14:textId="77777777" w:rsidR="00327CA8" w:rsidRPr="009653F7" w:rsidRDefault="00327CA8" w:rsidP="00327CA8">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10,7%</w:t>
            </w:r>
          </w:p>
        </w:tc>
        <w:tc>
          <w:tcPr>
            <w:tcW w:w="472" w:type="pct"/>
            <w:tcBorders>
              <w:top w:val="nil"/>
              <w:left w:val="nil"/>
              <w:bottom w:val="single" w:sz="4" w:space="0" w:color="BDD7EE"/>
              <w:right w:val="single" w:sz="4" w:space="0" w:color="BDD7EE"/>
            </w:tcBorders>
            <w:shd w:val="clear" w:color="auto" w:fill="auto"/>
            <w:noWrap/>
            <w:vAlign w:val="center"/>
            <w:hideMark/>
          </w:tcPr>
          <w:p w14:paraId="59D3B8A7" w14:textId="77777777" w:rsidR="00327CA8" w:rsidRPr="009653F7" w:rsidRDefault="00327CA8" w:rsidP="00327CA8">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9,3%</w:t>
            </w:r>
          </w:p>
        </w:tc>
        <w:tc>
          <w:tcPr>
            <w:tcW w:w="472" w:type="pct"/>
            <w:tcBorders>
              <w:top w:val="nil"/>
              <w:left w:val="nil"/>
              <w:bottom w:val="single" w:sz="4" w:space="0" w:color="BDD7EE"/>
              <w:right w:val="single" w:sz="4" w:space="0" w:color="BDD7EE"/>
            </w:tcBorders>
            <w:shd w:val="clear" w:color="auto" w:fill="auto"/>
            <w:noWrap/>
            <w:vAlign w:val="center"/>
            <w:hideMark/>
          </w:tcPr>
          <w:p w14:paraId="2A5FD4E8" w14:textId="77777777" w:rsidR="00327CA8" w:rsidRPr="009653F7" w:rsidRDefault="00327CA8" w:rsidP="00327CA8">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3,2%</w:t>
            </w:r>
          </w:p>
        </w:tc>
        <w:tc>
          <w:tcPr>
            <w:tcW w:w="472" w:type="pct"/>
            <w:tcBorders>
              <w:top w:val="nil"/>
              <w:left w:val="nil"/>
              <w:bottom w:val="single" w:sz="4" w:space="0" w:color="BDD7EE"/>
              <w:right w:val="single" w:sz="4" w:space="0" w:color="BDD7EE"/>
            </w:tcBorders>
            <w:shd w:val="clear" w:color="auto" w:fill="auto"/>
            <w:noWrap/>
            <w:vAlign w:val="center"/>
            <w:hideMark/>
          </w:tcPr>
          <w:p w14:paraId="397793E2" w14:textId="77777777" w:rsidR="00327CA8" w:rsidRPr="009653F7" w:rsidRDefault="00327CA8" w:rsidP="00327CA8">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2,8%</w:t>
            </w:r>
          </w:p>
        </w:tc>
        <w:tc>
          <w:tcPr>
            <w:tcW w:w="472" w:type="pct"/>
            <w:tcBorders>
              <w:top w:val="nil"/>
              <w:left w:val="nil"/>
              <w:bottom w:val="single" w:sz="4" w:space="0" w:color="BDD7EE"/>
              <w:right w:val="single" w:sz="4" w:space="0" w:color="BDD7EE"/>
            </w:tcBorders>
            <w:shd w:val="clear" w:color="auto" w:fill="auto"/>
            <w:noWrap/>
            <w:vAlign w:val="center"/>
            <w:hideMark/>
          </w:tcPr>
          <w:p w14:paraId="3B712982" w14:textId="77777777" w:rsidR="00327CA8" w:rsidRPr="009653F7" w:rsidRDefault="00327CA8" w:rsidP="00327CA8">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2,4%</w:t>
            </w:r>
          </w:p>
        </w:tc>
        <w:tc>
          <w:tcPr>
            <w:tcW w:w="477" w:type="pct"/>
            <w:tcBorders>
              <w:top w:val="nil"/>
              <w:left w:val="nil"/>
              <w:bottom w:val="single" w:sz="4" w:space="0" w:color="BDD7EE"/>
              <w:right w:val="single" w:sz="4" w:space="0" w:color="BDD7EE"/>
            </w:tcBorders>
            <w:shd w:val="clear" w:color="auto" w:fill="auto"/>
            <w:noWrap/>
            <w:vAlign w:val="center"/>
            <w:hideMark/>
          </w:tcPr>
          <w:p w14:paraId="7F5222FC" w14:textId="77777777" w:rsidR="00327CA8" w:rsidRPr="009653F7" w:rsidRDefault="00327CA8" w:rsidP="00327CA8">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2,2%</w:t>
            </w:r>
          </w:p>
        </w:tc>
        <w:tc>
          <w:tcPr>
            <w:tcW w:w="472" w:type="pct"/>
            <w:tcBorders>
              <w:top w:val="nil"/>
              <w:left w:val="nil"/>
              <w:bottom w:val="single" w:sz="4" w:space="0" w:color="BDD7EE"/>
              <w:right w:val="single" w:sz="4" w:space="0" w:color="BDD7EE"/>
            </w:tcBorders>
            <w:shd w:val="clear" w:color="auto" w:fill="auto"/>
            <w:noWrap/>
            <w:vAlign w:val="center"/>
            <w:hideMark/>
          </w:tcPr>
          <w:p w14:paraId="0D1517AF" w14:textId="77777777" w:rsidR="00327CA8" w:rsidRPr="009653F7" w:rsidRDefault="00327CA8" w:rsidP="00327CA8">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3,4%</w:t>
            </w:r>
          </w:p>
        </w:tc>
      </w:tr>
      <w:tr w:rsidR="00327CA8" w:rsidRPr="009653F7" w14:paraId="3D86AE1B" w14:textId="77777777" w:rsidTr="00AD77C1">
        <w:trPr>
          <w:trHeight w:val="255"/>
        </w:trPr>
        <w:tc>
          <w:tcPr>
            <w:tcW w:w="1691" w:type="pct"/>
            <w:tcBorders>
              <w:top w:val="nil"/>
              <w:left w:val="single" w:sz="4" w:space="0" w:color="BDD7EE"/>
              <w:bottom w:val="single" w:sz="4" w:space="0" w:color="BDD7EE"/>
              <w:right w:val="single" w:sz="4" w:space="0" w:color="BDD7EE"/>
            </w:tcBorders>
            <w:shd w:val="clear" w:color="auto" w:fill="auto"/>
            <w:noWrap/>
            <w:hideMark/>
          </w:tcPr>
          <w:p w14:paraId="405DE739" w14:textId="2D0BDFD5" w:rsidR="00327CA8" w:rsidRPr="00327CA8" w:rsidRDefault="00327CA8" w:rsidP="00327CA8">
            <w:pPr>
              <w:spacing w:after="0" w:line="240" w:lineRule="auto"/>
              <w:outlineLvl w:val="0"/>
              <w:rPr>
                <w:rFonts w:ascii="Sylfaen" w:eastAsia="Times New Roman" w:hAnsi="Sylfaen" w:cs="Arial"/>
                <w:i/>
                <w:iCs/>
                <w:sz w:val="20"/>
                <w:szCs w:val="20"/>
              </w:rPr>
            </w:pPr>
            <w:r w:rsidRPr="00327CA8">
              <w:rPr>
                <w:rFonts w:ascii="Sylfaen" w:hAnsi="Sylfaen"/>
                <w:i/>
                <w:iCs/>
                <w:sz w:val="20"/>
                <w:szCs w:val="20"/>
              </w:rPr>
              <w:t>Change</w:t>
            </w:r>
          </w:p>
        </w:tc>
        <w:tc>
          <w:tcPr>
            <w:tcW w:w="472" w:type="pct"/>
            <w:tcBorders>
              <w:top w:val="nil"/>
              <w:left w:val="nil"/>
              <w:bottom w:val="single" w:sz="4" w:space="0" w:color="BDD7EE"/>
              <w:right w:val="single" w:sz="4" w:space="0" w:color="BDD7EE"/>
            </w:tcBorders>
            <w:shd w:val="clear" w:color="auto" w:fill="auto"/>
            <w:noWrap/>
            <w:vAlign w:val="center"/>
            <w:hideMark/>
          </w:tcPr>
          <w:p w14:paraId="6D7C43DB" w14:textId="77777777" w:rsidR="00327CA8" w:rsidRPr="009653F7" w:rsidRDefault="00327CA8" w:rsidP="00327CA8">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14:paraId="534413B5" w14:textId="77777777" w:rsidR="00327CA8" w:rsidRPr="009653F7" w:rsidRDefault="00327CA8" w:rsidP="00327CA8">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14:paraId="75B4D700" w14:textId="77777777" w:rsidR="00327CA8" w:rsidRPr="009653F7" w:rsidRDefault="00327CA8" w:rsidP="00327CA8">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-1,1%</w:t>
            </w:r>
          </w:p>
        </w:tc>
        <w:tc>
          <w:tcPr>
            <w:tcW w:w="472" w:type="pct"/>
            <w:tcBorders>
              <w:top w:val="nil"/>
              <w:left w:val="nil"/>
              <w:bottom w:val="single" w:sz="4" w:space="0" w:color="BDD7EE"/>
              <w:right w:val="single" w:sz="4" w:space="0" w:color="BDD7EE"/>
            </w:tcBorders>
            <w:shd w:val="clear" w:color="auto" w:fill="auto"/>
            <w:noWrap/>
            <w:vAlign w:val="center"/>
            <w:hideMark/>
          </w:tcPr>
          <w:p w14:paraId="35A90972" w14:textId="77777777" w:rsidR="00327CA8" w:rsidRPr="009653F7" w:rsidRDefault="00327CA8" w:rsidP="00327CA8">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14:paraId="30DC2A5D" w14:textId="77777777" w:rsidR="00327CA8" w:rsidRPr="009653F7" w:rsidRDefault="00327CA8" w:rsidP="00327CA8">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7" w:type="pct"/>
            <w:tcBorders>
              <w:top w:val="nil"/>
              <w:left w:val="nil"/>
              <w:bottom w:val="single" w:sz="4" w:space="0" w:color="BDD7EE"/>
              <w:right w:val="single" w:sz="4" w:space="0" w:color="BDD7EE"/>
            </w:tcBorders>
            <w:shd w:val="clear" w:color="auto" w:fill="auto"/>
            <w:noWrap/>
            <w:vAlign w:val="center"/>
            <w:hideMark/>
          </w:tcPr>
          <w:p w14:paraId="0952045C" w14:textId="77777777" w:rsidR="00327CA8" w:rsidRPr="009653F7" w:rsidRDefault="00327CA8" w:rsidP="00327CA8">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14:paraId="2A7DF758" w14:textId="77777777" w:rsidR="00327CA8" w:rsidRPr="009653F7" w:rsidRDefault="00327CA8" w:rsidP="00327CA8">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0,8%</w:t>
            </w:r>
          </w:p>
        </w:tc>
      </w:tr>
    </w:tbl>
    <w:p w14:paraId="72D2120E" w14:textId="77777777" w:rsidR="00DF3087" w:rsidRDefault="00DF3087" w:rsidP="00DF3087">
      <w:pPr>
        <w:spacing w:after="0" w:line="276" w:lineRule="auto"/>
        <w:rPr>
          <w:rFonts w:ascii="Sylfaen" w:hAnsi="Sylfaen"/>
          <w:b/>
          <w:i/>
          <w:sz w:val="18"/>
          <w:u w:val="single"/>
          <w:lang w:val="ka-GE"/>
        </w:rPr>
      </w:pPr>
    </w:p>
    <w:p w14:paraId="000B9189" w14:textId="77777777" w:rsidR="00A229BF" w:rsidRDefault="00A229BF" w:rsidP="005E18E6">
      <w:pPr>
        <w:spacing w:after="0" w:line="276" w:lineRule="auto"/>
        <w:jc w:val="right"/>
        <w:rPr>
          <w:rFonts w:ascii="Sylfaen" w:hAnsi="Sylfaen"/>
          <w:b/>
          <w:i/>
          <w:sz w:val="18"/>
          <w:u w:val="single"/>
          <w:lang w:val="ka-GE"/>
        </w:rPr>
      </w:pPr>
    </w:p>
    <w:p w14:paraId="56DADE5B" w14:textId="494EDC7F" w:rsidR="007E59A3" w:rsidRPr="00A521DB" w:rsidRDefault="00A521DB" w:rsidP="00A521DB">
      <w:pPr>
        <w:tabs>
          <w:tab w:val="left" w:pos="90"/>
        </w:tabs>
        <w:spacing w:after="120" w:line="276" w:lineRule="auto"/>
        <w:jc w:val="both"/>
        <w:rPr>
          <w:rFonts w:ascii="Sylfaen" w:hAnsi="Sylfaen" w:cs="Sylfaen"/>
        </w:rPr>
      </w:pPr>
      <w:r w:rsidRPr="00A521DB">
        <w:rPr>
          <w:rFonts w:ascii="Sylfaen" w:hAnsi="Sylfaen" w:cs="Sylfaen"/>
        </w:rPr>
        <w:t>The actual data of 2020-2021 and partially the forecasts of the spending part of 2022 reflect the resources needed by the Government of Georgia to finance measures against the spread of the new coronavirus (COVID 19). By 2023, costs related to the pandemic have been significantly reduced.</w:t>
      </w:r>
    </w:p>
    <w:p w14:paraId="25911BA2" w14:textId="1358BB1D" w:rsidR="007E59A3" w:rsidRPr="00A521DB" w:rsidRDefault="00A521DB" w:rsidP="00A521DB">
      <w:pPr>
        <w:tabs>
          <w:tab w:val="left" w:pos="90"/>
        </w:tabs>
        <w:spacing w:after="120" w:line="276" w:lineRule="auto"/>
        <w:jc w:val="both"/>
        <w:rPr>
          <w:rFonts w:ascii="Sylfaen" w:hAnsi="Sylfaen" w:cs="Sylfaen"/>
          <w:bCs/>
          <w:noProof/>
        </w:rPr>
      </w:pPr>
      <w:r w:rsidRPr="00A521DB">
        <w:rPr>
          <w:rFonts w:ascii="Sylfaen" w:hAnsi="Sylfaen" w:cs="Sylfaen"/>
          <w:bCs/>
          <w:noProof/>
        </w:rPr>
        <w:t>As a result of the financing of response measures to the pandemic, the amount of current expenses increased significantly in 2020-2021 and in relation to the GDP, it amounted to 26.3% in 2020, and 24.6% in 2021. The expected volume of current expenses in 2022 is planned to be 15.7 billion GEL, which is 21.8% of GDP.</w:t>
      </w:r>
      <w:r w:rsidR="007E59A3" w:rsidRPr="00F94F85">
        <w:rPr>
          <w:rFonts w:ascii="Sylfaen" w:hAnsi="Sylfaen" w:cs="Sylfaen"/>
          <w:bCs/>
          <w:noProof/>
          <w:lang w:val="ka-GE"/>
        </w:rPr>
        <w:t xml:space="preserve"> 2023 </w:t>
      </w:r>
      <w:r w:rsidRPr="00A521DB">
        <w:rPr>
          <w:rFonts w:ascii="Sylfaen" w:hAnsi="Sylfaen" w:cs="Sylfaen"/>
          <w:bCs/>
          <w:noProof/>
        </w:rPr>
        <w:t>The expected amount of current expenses this year is planned to be 17.4 billion GEL, which is 21.9% of the GDP, and in 2024-2026 it will gradually decrease to 21.1%.</w:t>
      </w:r>
    </w:p>
    <w:p w14:paraId="4ADDDD68" w14:textId="519041C1" w:rsidR="007E59A3" w:rsidRPr="00A521DB" w:rsidRDefault="00A521DB" w:rsidP="00A521DB">
      <w:pPr>
        <w:tabs>
          <w:tab w:val="left" w:pos="90"/>
        </w:tabs>
        <w:spacing w:after="120" w:line="276" w:lineRule="auto"/>
        <w:jc w:val="both"/>
        <w:rPr>
          <w:rFonts w:ascii="Sylfaen" w:hAnsi="Sylfaen" w:cs="Sylfaen"/>
        </w:rPr>
      </w:pPr>
      <w:r w:rsidRPr="00A521DB">
        <w:rPr>
          <w:rFonts w:ascii="Sylfaen" w:hAnsi="Sylfaen" w:cs="Sylfaen"/>
          <w:bCs/>
          <w:noProof/>
        </w:rPr>
        <w:t>Despite the pandemic, in 2020-2021, the volume of financing of capital projects did not decrease significantly, and in relation to GDP, it amounted to 9.0% in 2020, and 8% in 2021. The planned expected amount of capital expenditures in 2022 is 6.1 billion GEL, which is 8.4% of GDP.</w:t>
      </w:r>
      <w:r w:rsidR="007E59A3" w:rsidRPr="00F94F85">
        <w:rPr>
          <w:rFonts w:ascii="Sylfaen" w:hAnsi="Sylfaen" w:cs="Sylfaen"/>
          <w:bCs/>
          <w:noProof/>
          <w:lang w:val="ka-GE"/>
        </w:rPr>
        <w:t xml:space="preserve"> </w:t>
      </w:r>
      <w:r w:rsidRPr="00A521DB">
        <w:rPr>
          <w:rFonts w:ascii="Sylfaen" w:hAnsi="Sylfaen" w:cs="Sylfaen"/>
          <w:bCs/>
          <w:noProof/>
        </w:rPr>
        <w:t xml:space="preserve">The planned expected amount of capital expenditures in 2023 is also determined by the amount of 6.1 billion </w:t>
      </w:r>
      <w:r>
        <w:rPr>
          <w:rFonts w:ascii="Sylfaen" w:hAnsi="Sylfaen" w:cs="Sylfaen"/>
          <w:bCs/>
          <w:noProof/>
        </w:rPr>
        <w:t>GEL</w:t>
      </w:r>
      <w:r w:rsidRPr="00A521DB">
        <w:rPr>
          <w:rFonts w:ascii="Sylfaen" w:hAnsi="Sylfaen" w:cs="Sylfaen"/>
          <w:bCs/>
          <w:noProof/>
        </w:rPr>
        <w:t>, which is 8.1% of GDP. In the following years, in parallel with the fiscal consolidation, the financing of capital projects in relation to GDP decreases and remains within 7.0%.</w:t>
      </w:r>
    </w:p>
    <w:p w14:paraId="3C83CA87" w14:textId="1A5620C7" w:rsidR="00F162FD" w:rsidRPr="00A521DB" w:rsidRDefault="00A521DB" w:rsidP="00685A5A">
      <w:pPr>
        <w:spacing w:after="0" w:line="276" w:lineRule="auto"/>
        <w:ind w:firstLine="720"/>
        <w:jc w:val="both"/>
        <w:rPr>
          <w:rFonts w:ascii="Sylfaen" w:hAnsi="Sylfaen" w:cs="Sylfaen"/>
        </w:rPr>
      </w:pPr>
      <w:r w:rsidRPr="00A521DB">
        <w:rPr>
          <w:rFonts w:ascii="Sylfaen" w:hAnsi="Sylfaen" w:cs="Sylfaen"/>
        </w:rPr>
        <w:t xml:space="preserve">The table below </w:t>
      </w:r>
      <w:r w:rsidR="00334A00">
        <w:rPr>
          <w:rFonts w:ascii="Sylfaen" w:hAnsi="Sylfaen" w:cs="Sylfaen"/>
          <w:lang w:val="ka-GE"/>
        </w:rPr>
        <w:t>(</w:t>
      </w:r>
      <w:r>
        <w:rPr>
          <w:rFonts w:ascii="Sylfaen" w:hAnsi="Sylfaen" w:cs="Sylfaen"/>
        </w:rPr>
        <w:t>Table</w:t>
      </w:r>
      <w:r w:rsidR="00334A00">
        <w:rPr>
          <w:rFonts w:ascii="Sylfaen" w:hAnsi="Sylfaen" w:cs="Sylfaen"/>
          <w:lang w:val="ka-GE"/>
        </w:rPr>
        <w:t xml:space="preserve"> </w:t>
      </w:r>
      <w:r w:rsidR="00291443">
        <w:rPr>
          <w:rFonts w:ascii="Sylfaen" w:hAnsi="Sylfaen" w:cs="Sylfaen"/>
          <w:bCs/>
          <w:noProof/>
          <w:sz w:val="20"/>
          <w:lang w:val="ka-GE"/>
        </w:rPr>
        <w:t>№8</w:t>
      </w:r>
      <w:r w:rsidR="00334A00" w:rsidRPr="00334A00">
        <w:rPr>
          <w:rFonts w:ascii="Sylfaen" w:hAnsi="Sylfaen" w:cs="Sylfaen"/>
          <w:bCs/>
          <w:noProof/>
          <w:sz w:val="20"/>
          <w:lang w:val="ka-GE"/>
        </w:rPr>
        <w:t>)</w:t>
      </w:r>
      <w:r w:rsidR="00044987" w:rsidRPr="00C9780C">
        <w:rPr>
          <w:rFonts w:ascii="Sylfaen" w:hAnsi="Sylfaen" w:cs="Sylfaen"/>
          <w:lang w:val="ka-GE"/>
        </w:rPr>
        <w:t xml:space="preserve"> </w:t>
      </w:r>
      <w:r w:rsidRPr="00A521DB">
        <w:rPr>
          <w:rFonts w:ascii="Sylfaen" w:hAnsi="Sylfaen" w:cs="Sylfaen"/>
        </w:rPr>
        <w:t>presents current and capital expenditure forecasts for 2020-2026:</w:t>
      </w:r>
    </w:p>
    <w:p w14:paraId="26FD7E87" w14:textId="77777777" w:rsidR="00F162FD" w:rsidRDefault="00F162FD" w:rsidP="00F162FD">
      <w:pPr>
        <w:rPr>
          <w:lang w:val="ka-GE"/>
        </w:rPr>
      </w:pPr>
      <w:r>
        <w:rPr>
          <w:lang w:val="ka-GE"/>
        </w:rPr>
        <w:br w:type="page"/>
      </w:r>
    </w:p>
    <w:p w14:paraId="65EBC095" w14:textId="77777777" w:rsidR="00044987" w:rsidRDefault="00044987" w:rsidP="00685A5A">
      <w:pPr>
        <w:spacing w:after="0" w:line="276" w:lineRule="auto"/>
        <w:ind w:firstLine="720"/>
        <w:jc w:val="both"/>
        <w:rPr>
          <w:rFonts w:ascii="Sylfaen" w:hAnsi="Sylfaen" w:cs="Sylfaen"/>
          <w:lang w:val="ka-GE"/>
        </w:rPr>
      </w:pPr>
    </w:p>
    <w:p w14:paraId="2047EF2B" w14:textId="3EF085DE" w:rsidR="005E18E6" w:rsidRPr="00A521DB" w:rsidRDefault="00A521DB"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en-US"/>
        </w:rPr>
      </w:pPr>
      <w:r>
        <w:rPr>
          <w:rFonts w:ascii="Sylfaen" w:hAnsi="Sylfaen" w:cs="Sylfaen"/>
          <w:b/>
          <w:bCs/>
          <w:noProof/>
          <w:sz w:val="20"/>
          <w:szCs w:val="22"/>
          <w:lang w:val="en-US"/>
        </w:rPr>
        <w:t>Table</w:t>
      </w:r>
      <w:r w:rsidR="00291443">
        <w:rPr>
          <w:rFonts w:ascii="Sylfaen" w:hAnsi="Sylfaen" w:cs="Sylfaen"/>
          <w:b/>
          <w:bCs/>
          <w:noProof/>
          <w:sz w:val="20"/>
          <w:szCs w:val="22"/>
          <w:lang w:val="ka-GE"/>
        </w:rPr>
        <w:t xml:space="preserve"> №8</w:t>
      </w:r>
      <w:r w:rsidR="005E18E6" w:rsidRPr="00C9780C">
        <w:rPr>
          <w:rFonts w:ascii="Sylfaen" w:hAnsi="Sylfaen" w:cs="Sylfaen"/>
          <w:b/>
          <w:bCs/>
          <w:noProof/>
          <w:sz w:val="20"/>
          <w:szCs w:val="22"/>
          <w:lang w:val="ka-GE"/>
        </w:rPr>
        <w:t xml:space="preserve"> </w:t>
      </w:r>
      <w:r>
        <w:rPr>
          <w:rFonts w:ascii="Sylfaen" w:hAnsi="Sylfaen" w:cs="Sylfaen"/>
          <w:b/>
          <w:bCs/>
          <w:noProof/>
          <w:sz w:val="20"/>
          <w:szCs w:val="22"/>
          <w:lang w:val="ka-GE"/>
        </w:rPr>
        <w:t>–</w:t>
      </w:r>
      <w:r w:rsidR="005E18E6" w:rsidRPr="00C9780C">
        <w:rPr>
          <w:rFonts w:ascii="Sylfaen" w:hAnsi="Sylfaen" w:cs="Sylfaen"/>
          <w:b/>
          <w:bCs/>
          <w:noProof/>
          <w:sz w:val="20"/>
          <w:szCs w:val="22"/>
          <w:lang w:val="ka-GE"/>
        </w:rPr>
        <w:t xml:space="preserve"> </w:t>
      </w:r>
      <w:r>
        <w:rPr>
          <w:rFonts w:ascii="Sylfaen" w:hAnsi="Sylfaen" w:cs="Sylfaen"/>
          <w:b/>
          <w:bCs/>
          <w:noProof/>
          <w:sz w:val="20"/>
          <w:szCs w:val="22"/>
          <w:lang w:val="en-US"/>
        </w:rPr>
        <w:t xml:space="preserve">Current and Capital Expenditure Forecasts </w:t>
      </w:r>
    </w:p>
    <w:p w14:paraId="02AF12B3" w14:textId="2E86AB2A" w:rsidR="00AD738A" w:rsidRPr="00A521DB" w:rsidRDefault="00A521DB" w:rsidP="00044987">
      <w:pPr>
        <w:spacing w:after="0" w:line="276" w:lineRule="auto"/>
        <w:jc w:val="right"/>
        <w:rPr>
          <w:rFonts w:ascii="Sylfaen" w:hAnsi="Sylfaen"/>
          <w:b/>
          <w:i/>
          <w:sz w:val="20"/>
        </w:rPr>
      </w:pPr>
      <w:r>
        <w:rPr>
          <w:rFonts w:ascii="Sylfaen" w:hAnsi="Sylfaen"/>
          <w:b/>
          <w:i/>
          <w:sz w:val="20"/>
        </w:rPr>
        <w:t>Million GEL</w:t>
      </w:r>
    </w:p>
    <w:p w14:paraId="116D1AD9" w14:textId="77777777" w:rsidR="009653F7" w:rsidRDefault="009653F7" w:rsidP="00044987">
      <w:pPr>
        <w:spacing w:after="0" w:line="276" w:lineRule="auto"/>
        <w:jc w:val="right"/>
        <w:rPr>
          <w:rFonts w:ascii="Sylfaen" w:hAnsi="Sylfaen"/>
          <w:b/>
          <w:i/>
          <w:sz w:val="20"/>
          <w:lang w:val="ka-GE"/>
        </w:rPr>
      </w:pPr>
    </w:p>
    <w:tbl>
      <w:tblPr>
        <w:tblW w:w="5000" w:type="pct"/>
        <w:tblLook w:val="04A0" w:firstRow="1" w:lastRow="0" w:firstColumn="1" w:lastColumn="0" w:noHBand="0" w:noVBand="1"/>
      </w:tblPr>
      <w:tblGrid>
        <w:gridCol w:w="3003"/>
        <w:gridCol w:w="918"/>
        <w:gridCol w:w="918"/>
        <w:gridCol w:w="1100"/>
        <w:gridCol w:w="1100"/>
        <w:gridCol w:w="1100"/>
        <w:gridCol w:w="1100"/>
        <w:gridCol w:w="1098"/>
      </w:tblGrid>
      <w:tr w:rsidR="009653F7" w:rsidRPr="009653F7" w14:paraId="1D0BE4DE" w14:textId="77777777" w:rsidTr="00A521DB">
        <w:trPr>
          <w:trHeight w:val="345"/>
          <w:tblHeader/>
        </w:trPr>
        <w:tc>
          <w:tcPr>
            <w:tcW w:w="1453" w:type="pct"/>
            <w:vMerge w:val="restar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21ABA4B1" w14:textId="1CDEC95E" w:rsidR="009653F7" w:rsidRPr="009653F7" w:rsidRDefault="00853B6B" w:rsidP="009653F7">
            <w:pPr>
              <w:spacing w:after="0" w:line="240" w:lineRule="auto"/>
              <w:jc w:val="center"/>
              <w:outlineLvl w:val="0"/>
              <w:rPr>
                <w:rFonts w:ascii="Arial" w:eastAsia="Times New Roman" w:hAnsi="Arial" w:cs="Arial"/>
                <w:b/>
                <w:bCs/>
                <w:sz w:val="20"/>
                <w:szCs w:val="20"/>
              </w:rPr>
            </w:pPr>
            <w:r>
              <w:rPr>
                <w:rFonts w:ascii="Arial" w:eastAsia="Times New Roman" w:hAnsi="Arial" w:cs="Arial"/>
                <w:b/>
                <w:bCs/>
                <w:sz w:val="20"/>
                <w:szCs w:val="20"/>
              </w:rPr>
              <w:t>Title</w:t>
            </w:r>
          </w:p>
        </w:tc>
        <w:tc>
          <w:tcPr>
            <w:tcW w:w="444" w:type="pct"/>
            <w:tcBorders>
              <w:top w:val="single" w:sz="4" w:space="0" w:color="BDD7EE"/>
              <w:left w:val="nil"/>
              <w:bottom w:val="single" w:sz="4" w:space="0" w:color="BDD7EE"/>
              <w:right w:val="single" w:sz="4" w:space="0" w:color="BDD7EE"/>
            </w:tcBorders>
            <w:shd w:val="clear" w:color="auto" w:fill="auto"/>
            <w:noWrap/>
            <w:vAlign w:val="center"/>
            <w:hideMark/>
          </w:tcPr>
          <w:p w14:paraId="50D9EB13" w14:textId="77777777"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2020</w:t>
            </w:r>
          </w:p>
        </w:tc>
        <w:tc>
          <w:tcPr>
            <w:tcW w:w="444" w:type="pct"/>
            <w:tcBorders>
              <w:top w:val="single" w:sz="4" w:space="0" w:color="BDD7EE"/>
              <w:left w:val="nil"/>
              <w:bottom w:val="single" w:sz="4" w:space="0" w:color="BDD7EE"/>
              <w:right w:val="single" w:sz="4" w:space="0" w:color="BDD7EE"/>
            </w:tcBorders>
            <w:shd w:val="clear" w:color="auto" w:fill="auto"/>
            <w:noWrap/>
            <w:vAlign w:val="center"/>
            <w:hideMark/>
          </w:tcPr>
          <w:p w14:paraId="531C0A66" w14:textId="77777777"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2021</w:t>
            </w:r>
          </w:p>
        </w:tc>
        <w:tc>
          <w:tcPr>
            <w:tcW w:w="532" w:type="pct"/>
            <w:tcBorders>
              <w:top w:val="single" w:sz="4" w:space="0" w:color="BDD7EE"/>
              <w:left w:val="nil"/>
              <w:bottom w:val="single" w:sz="4" w:space="0" w:color="BDD7EE"/>
              <w:right w:val="single" w:sz="4" w:space="0" w:color="BDD7EE"/>
            </w:tcBorders>
            <w:shd w:val="clear" w:color="auto" w:fill="auto"/>
            <w:noWrap/>
            <w:vAlign w:val="center"/>
            <w:hideMark/>
          </w:tcPr>
          <w:p w14:paraId="75C7C45E" w14:textId="77777777"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2022</w:t>
            </w:r>
          </w:p>
        </w:tc>
        <w:tc>
          <w:tcPr>
            <w:tcW w:w="532" w:type="pct"/>
            <w:tcBorders>
              <w:top w:val="single" w:sz="4" w:space="0" w:color="BDD7EE"/>
              <w:left w:val="nil"/>
              <w:bottom w:val="single" w:sz="4" w:space="0" w:color="BDD7EE"/>
              <w:right w:val="single" w:sz="4" w:space="0" w:color="BDD7EE"/>
            </w:tcBorders>
            <w:shd w:val="clear" w:color="auto" w:fill="auto"/>
            <w:noWrap/>
            <w:vAlign w:val="center"/>
            <w:hideMark/>
          </w:tcPr>
          <w:p w14:paraId="0BC537C6" w14:textId="77777777"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2023</w:t>
            </w:r>
          </w:p>
        </w:tc>
        <w:tc>
          <w:tcPr>
            <w:tcW w:w="532" w:type="pct"/>
            <w:tcBorders>
              <w:top w:val="single" w:sz="4" w:space="0" w:color="BDD7EE"/>
              <w:left w:val="nil"/>
              <w:bottom w:val="single" w:sz="4" w:space="0" w:color="BDD7EE"/>
              <w:right w:val="single" w:sz="4" w:space="0" w:color="BDD7EE"/>
            </w:tcBorders>
            <w:shd w:val="clear" w:color="auto" w:fill="auto"/>
            <w:noWrap/>
            <w:vAlign w:val="center"/>
            <w:hideMark/>
          </w:tcPr>
          <w:p w14:paraId="27F95084" w14:textId="77777777"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2024</w:t>
            </w:r>
          </w:p>
        </w:tc>
        <w:tc>
          <w:tcPr>
            <w:tcW w:w="532" w:type="pct"/>
            <w:tcBorders>
              <w:top w:val="single" w:sz="4" w:space="0" w:color="BDD7EE"/>
              <w:left w:val="nil"/>
              <w:bottom w:val="single" w:sz="4" w:space="0" w:color="BDD7EE"/>
              <w:right w:val="single" w:sz="4" w:space="0" w:color="BDD7EE"/>
            </w:tcBorders>
            <w:shd w:val="clear" w:color="auto" w:fill="auto"/>
            <w:noWrap/>
            <w:vAlign w:val="center"/>
            <w:hideMark/>
          </w:tcPr>
          <w:p w14:paraId="2292AA87" w14:textId="77777777"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2025</w:t>
            </w:r>
          </w:p>
        </w:tc>
        <w:tc>
          <w:tcPr>
            <w:tcW w:w="531" w:type="pct"/>
            <w:tcBorders>
              <w:top w:val="single" w:sz="4" w:space="0" w:color="BDD7EE"/>
              <w:left w:val="nil"/>
              <w:bottom w:val="single" w:sz="4" w:space="0" w:color="BDD7EE"/>
              <w:right w:val="single" w:sz="4" w:space="0" w:color="BDD7EE"/>
            </w:tcBorders>
            <w:shd w:val="clear" w:color="auto" w:fill="auto"/>
            <w:noWrap/>
            <w:vAlign w:val="center"/>
            <w:hideMark/>
          </w:tcPr>
          <w:p w14:paraId="6FA4B6F6" w14:textId="77777777"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2026</w:t>
            </w:r>
          </w:p>
        </w:tc>
      </w:tr>
      <w:tr w:rsidR="009653F7" w:rsidRPr="009653F7" w14:paraId="7E1F5739" w14:textId="77777777" w:rsidTr="00A521DB">
        <w:trPr>
          <w:trHeight w:val="345"/>
          <w:tblHeader/>
        </w:trPr>
        <w:tc>
          <w:tcPr>
            <w:tcW w:w="1453" w:type="pct"/>
            <w:vMerge/>
            <w:tcBorders>
              <w:top w:val="single" w:sz="4" w:space="0" w:color="BDD7EE"/>
              <w:left w:val="single" w:sz="4" w:space="0" w:color="BDD7EE"/>
              <w:bottom w:val="single" w:sz="4" w:space="0" w:color="BDD7EE"/>
              <w:right w:val="single" w:sz="4" w:space="0" w:color="BDD7EE"/>
            </w:tcBorders>
            <w:vAlign w:val="center"/>
            <w:hideMark/>
          </w:tcPr>
          <w:p w14:paraId="6C57E8E5" w14:textId="77777777" w:rsidR="009653F7" w:rsidRPr="009653F7" w:rsidRDefault="009653F7" w:rsidP="009653F7">
            <w:pPr>
              <w:spacing w:after="0" w:line="240" w:lineRule="auto"/>
              <w:outlineLvl w:val="0"/>
              <w:rPr>
                <w:rFonts w:ascii="Arial" w:eastAsia="Times New Roman" w:hAnsi="Arial" w:cs="Arial"/>
                <w:b/>
                <w:bCs/>
                <w:sz w:val="20"/>
                <w:szCs w:val="20"/>
              </w:rPr>
            </w:pPr>
          </w:p>
        </w:tc>
        <w:tc>
          <w:tcPr>
            <w:tcW w:w="444" w:type="pct"/>
            <w:tcBorders>
              <w:top w:val="nil"/>
              <w:left w:val="nil"/>
              <w:bottom w:val="single" w:sz="4" w:space="0" w:color="BDD7EE"/>
              <w:right w:val="single" w:sz="4" w:space="0" w:color="BDD7EE"/>
            </w:tcBorders>
            <w:shd w:val="clear" w:color="auto" w:fill="auto"/>
            <w:noWrap/>
            <w:vAlign w:val="center"/>
            <w:hideMark/>
          </w:tcPr>
          <w:p w14:paraId="038E87A4" w14:textId="49618240" w:rsidR="009653F7" w:rsidRPr="009653F7" w:rsidRDefault="00A521DB" w:rsidP="009653F7">
            <w:pPr>
              <w:spacing w:after="0" w:line="240" w:lineRule="auto"/>
              <w:jc w:val="center"/>
              <w:outlineLvl w:val="0"/>
              <w:rPr>
                <w:rFonts w:ascii="Sylfaen" w:eastAsia="Times New Roman" w:hAnsi="Sylfaen" w:cs="Arial"/>
                <w:b/>
                <w:bCs/>
                <w:sz w:val="18"/>
                <w:szCs w:val="18"/>
              </w:rPr>
            </w:pPr>
            <w:r>
              <w:rPr>
                <w:rFonts w:ascii="Sylfaen" w:eastAsia="Times New Roman" w:hAnsi="Sylfaen" w:cs="Arial"/>
                <w:b/>
                <w:bCs/>
                <w:sz w:val="18"/>
                <w:szCs w:val="18"/>
              </w:rPr>
              <w:t>Actual</w:t>
            </w:r>
          </w:p>
        </w:tc>
        <w:tc>
          <w:tcPr>
            <w:tcW w:w="444" w:type="pct"/>
            <w:tcBorders>
              <w:top w:val="nil"/>
              <w:left w:val="nil"/>
              <w:bottom w:val="single" w:sz="4" w:space="0" w:color="BDD7EE"/>
              <w:right w:val="single" w:sz="4" w:space="0" w:color="BDD7EE"/>
            </w:tcBorders>
            <w:shd w:val="clear" w:color="auto" w:fill="auto"/>
            <w:noWrap/>
            <w:vAlign w:val="center"/>
            <w:hideMark/>
          </w:tcPr>
          <w:p w14:paraId="0DF6482B" w14:textId="7F1ED998" w:rsidR="009653F7" w:rsidRPr="009653F7" w:rsidRDefault="00A521DB" w:rsidP="009653F7">
            <w:pPr>
              <w:spacing w:after="0" w:line="240" w:lineRule="auto"/>
              <w:jc w:val="center"/>
              <w:outlineLvl w:val="0"/>
              <w:rPr>
                <w:rFonts w:ascii="Sylfaen" w:eastAsia="Times New Roman" w:hAnsi="Sylfaen" w:cs="Arial"/>
                <w:b/>
                <w:bCs/>
                <w:sz w:val="18"/>
                <w:szCs w:val="18"/>
              </w:rPr>
            </w:pPr>
            <w:r>
              <w:rPr>
                <w:rFonts w:ascii="Sylfaen" w:eastAsia="Times New Roman" w:hAnsi="Sylfaen" w:cs="Arial"/>
                <w:b/>
                <w:bCs/>
                <w:sz w:val="18"/>
                <w:szCs w:val="18"/>
              </w:rPr>
              <w:t>Actual</w:t>
            </w:r>
          </w:p>
        </w:tc>
        <w:tc>
          <w:tcPr>
            <w:tcW w:w="532" w:type="pct"/>
            <w:tcBorders>
              <w:top w:val="nil"/>
              <w:left w:val="nil"/>
              <w:bottom w:val="single" w:sz="4" w:space="0" w:color="BDD7EE"/>
              <w:right w:val="single" w:sz="4" w:space="0" w:color="BDD7EE"/>
            </w:tcBorders>
            <w:shd w:val="clear" w:color="auto" w:fill="auto"/>
            <w:noWrap/>
            <w:vAlign w:val="center"/>
            <w:hideMark/>
          </w:tcPr>
          <w:p w14:paraId="3C3B45D4" w14:textId="292F7931" w:rsidR="009653F7" w:rsidRPr="009653F7" w:rsidRDefault="00A521DB" w:rsidP="009653F7">
            <w:pPr>
              <w:spacing w:after="0" w:line="240" w:lineRule="auto"/>
              <w:jc w:val="center"/>
              <w:outlineLvl w:val="0"/>
              <w:rPr>
                <w:rFonts w:ascii="Sylfaen" w:eastAsia="Times New Roman" w:hAnsi="Sylfaen" w:cs="Arial"/>
                <w:b/>
                <w:bCs/>
                <w:sz w:val="18"/>
                <w:szCs w:val="18"/>
              </w:rPr>
            </w:pPr>
            <w:r>
              <w:rPr>
                <w:rFonts w:ascii="Sylfaen" w:eastAsia="Times New Roman" w:hAnsi="Sylfaen" w:cs="Arial"/>
                <w:b/>
                <w:bCs/>
                <w:sz w:val="18"/>
                <w:szCs w:val="18"/>
              </w:rPr>
              <w:t>Forecast</w:t>
            </w:r>
          </w:p>
        </w:tc>
        <w:tc>
          <w:tcPr>
            <w:tcW w:w="532" w:type="pct"/>
            <w:tcBorders>
              <w:top w:val="nil"/>
              <w:left w:val="nil"/>
              <w:bottom w:val="single" w:sz="4" w:space="0" w:color="BDD7EE"/>
              <w:right w:val="single" w:sz="4" w:space="0" w:color="BDD7EE"/>
            </w:tcBorders>
            <w:shd w:val="clear" w:color="auto" w:fill="auto"/>
            <w:noWrap/>
            <w:vAlign w:val="center"/>
            <w:hideMark/>
          </w:tcPr>
          <w:p w14:paraId="48F2B64C" w14:textId="70FA1157" w:rsidR="009653F7" w:rsidRPr="009653F7" w:rsidRDefault="00A521DB" w:rsidP="009653F7">
            <w:pPr>
              <w:spacing w:after="0" w:line="240" w:lineRule="auto"/>
              <w:jc w:val="center"/>
              <w:outlineLvl w:val="0"/>
              <w:rPr>
                <w:rFonts w:ascii="Sylfaen" w:eastAsia="Times New Roman" w:hAnsi="Sylfaen" w:cs="Arial"/>
                <w:b/>
                <w:bCs/>
                <w:sz w:val="18"/>
                <w:szCs w:val="18"/>
              </w:rPr>
            </w:pPr>
            <w:r>
              <w:rPr>
                <w:rFonts w:ascii="Sylfaen" w:eastAsia="Times New Roman" w:hAnsi="Sylfaen" w:cs="Arial"/>
                <w:b/>
                <w:bCs/>
                <w:sz w:val="18"/>
                <w:szCs w:val="18"/>
              </w:rPr>
              <w:t>Forecast</w:t>
            </w:r>
          </w:p>
        </w:tc>
        <w:tc>
          <w:tcPr>
            <w:tcW w:w="532" w:type="pct"/>
            <w:tcBorders>
              <w:top w:val="nil"/>
              <w:left w:val="nil"/>
              <w:bottom w:val="single" w:sz="4" w:space="0" w:color="BDD7EE"/>
              <w:right w:val="single" w:sz="4" w:space="0" w:color="BDD7EE"/>
            </w:tcBorders>
            <w:shd w:val="clear" w:color="auto" w:fill="auto"/>
            <w:noWrap/>
            <w:vAlign w:val="center"/>
            <w:hideMark/>
          </w:tcPr>
          <w:p w14:paraId="22486B1C" w14:textId="00E62EA1" w:rsidR="009653F7" w:rsidRPr="009653F7" w:rsidRDefault="00A521DB" w:rsidP="009653F7">
            <w:pPr>
              <w:spacing w:after="0" w:line="240" w:lineRule="auto"/>
              <w:jc w:val="center"/>
              <w:outlineLvl w:val="0"/>
              <w:rPr>
                <w:rFonts w:ascii="Sylfaen" w:eastAsia="Times New Roman" w:hAnsi="Sylfaen" w:cs="Arial"/>
                <w:b/>
                <w:bCs/>
                <w:sz w:val="18"/>
                <w:szCs w:val="18"/>
              </w:rPr>
            </w:pPr>
            <w:r>
              <w:rPr>
                <w:rFonts w:ascii="Sylfaen" w:eastAsia="Times New Roman" w:hAnsi="Sylfaen" w:cs="Arial"/>
                <w:b/>
                <w:bCs/>
                <w:sz w:val="18"/>
                <w:szCs w:val="18"/>
              </w:rPr>
              <w:t>Forecast</w:t>
            </w:r>
          </w:p>
        </w:tc>
        <w:tc>
          <w:tcPr>
            <w:tcW w:w="532" w:type="pct"/>
            <w:tcBorders>
              <w:top w:val="nil"/>
              <w:left w:val="nil"/>
              <w:bottom w:val="single" w:sz="4" w:space="0" w:color="BDD7EE"/>
              <w:right w:val="single" w:sz="4" w:space="0" w:color="BDD7EE"/>
            </w:tcBorders>
            <w:shd w:val="clear" w:color="auto" w:fill="auto"/>
            <w:noWrap/>
            <w:vAlign w:val="center"/>
            <w:hideMark/>
          </w:tcPr>
          <w:p w14:paraId="4F41E16B" w14:textId="06AF9292" w:rsidR="009653F7" w:rsidRPr="009653F7" w:rsidRDefault="00A521DB" w:rsidP="009653F7">
            <w:pPr>
              <w:spacing w:after="0" w:line="240" w:lineRule="auto"/>
              <w:jc w:val="center"/>
              <w:outlineLvl w:val="0"/>
              <w:rPr>
                <w:rFonts w:ascii="Arial" w:eastAsia="Times New Roman" w:hAnsi="Arial" w:cs="Arial"/>
                <w:b/>
                <w:bCs/>
                <w:sz w:val="18"/>
                <w:szCs w:val="18"/>
              </w:rPr>
            </w:pPr>
            <w:r>
              <w:rPr>
                <w:rFonts w:ascii="Sylfaen" w:eastAsia="Times New Roman" w:hAnsi="Sylfaen" w:cs="Sylfaen"/>
                <w:b/>
                <w:bCs/>
                <w:sz w:val="18"/>
                <w:szCs w:val="18"/>
              </w:rPr>
              <w:t>Forecast</w:t>
            </w:r>
          </w:p>
        </w:tc>
        <w:tc>
          <w:tcPr>
            <w:tcW w:w="531" w:type="pct"/>
            <w:tcBorders>
              <w:top w:val="nil"/>
              <w:left w:val="nil"/>
              <w:bottom w:val="single" w:sz="4" w:space="0" w:color="BDD7EE"/>
              <w:right w:val="single" w:sz="4" w:space="0" w:color="BDD7EE"/>
            </w:tcBorders>
            <w:shd w:val="clear" w:color="auto" w:fill="auto"/>
            <w:noWrap/>
            <w:vAlign w:val="center"/>
            <w:hideMark/>
          </w:tcPr>
          <w:p w14:paraId="2D71B451" w14:textId="412761FC" w:rsidR="009653F7" w:rsidRPr="00A521DB" w:rsidRDefault="00A521DB" w:rsidP="009653F7">
            <w:pPr>
              <w:spacing w:after="0" w:line="240" w:lineRule="auto"/>
              <w:jc w:val="center"/>
              <w:outlineLvl w:val="0"/>
              <w:rPr>
                <w:rFonts w:ascii="Sylfaen" w:eastAsia="Times New Roman" w:hAnsi="Sylfaen" w:cs="Arial"/>
                <w:b/>
                <w:bCs/>
                <w:sz w:val="18"/>
                <w:szCs w:val="18"/>
              </w:rPr>
            </w:pPr>
            <w:r w:rsidRPr="00A521DB">
              <w:rPr>
                <w:rFonts w:ascii="Sylfaen" w:eastAsia="Times New Roman" w:hAnsi="Sylfaen" w:cs="Arial"/>
                <w:b/>
                <w:bCs/>
                <w:sz w:val="18"/>
                <w:szCs w:val="18"/>
              </w:rPr>
              <w:t xml:space="preserve">Forecast </w:t>
            </w:r>
          </w:p>
        </w:tc>
      </w:tr>
      <w:tr w:rsidR="00A521DB" w:rsidRPr="009653F7" w14:paraId="6A6457C4" w14:textId="77777777" w:rsidTr="00A521DB">
        <w:trPr>
          <w:trHeight w:val="345"/>
        </w:trPr>
        <w:tc>
          <w:tcPr>
            <w:tcW w:w="1453" w:type="pct"/>
            <w:tcBorders>
              <w:top w:val="nil"/>
              <w:left w:val="single" w:sz="4" w:space="0" w:color="BDD7EE"/>
              <w:bottom w:val="single" w:sz="4" w:space="0" w:color="BDD7EE"/>
              <w:right w:val="single" w:sz="4" w:space="0" w:color="BDD7EE"/>
            </w:tcBorders>
            <w:shd w:val="clear" w:color="000000" w:fill="DDEBF7"/>
            <w:hideMark/>
          </w:tcPr>
          <w:p w14:paraId="136210B5" w14:textId="2FB010EF" w:rsidR="00A521DB" w:rsidRPr="0070555B" w:rsidRDefault="00A521DB" w:rsidP="00A521DB">
            <w:pPr>
              <w:spacing w:after="0" w:line="240" w:lineRule="auto"/>
              <w:outlineLvl w:val="0"/>
              <w:rPr>
                <w:rFonts w:ascii="Sylfaen" w:eastAsia="Times New Roman" w:hAnsi="Sylfaen" w:cs="Arial"/>
                <w:b/>
                <w:bCs/>
                <w:sz w:val="20"/>
                <w:szCs w:val="20"/>
              </w:rPr>
            </w:pPr>
            <w:r w:rsidRPr="0070555B">
              <w:rPr>
                <w:rFonts w:ascii="Sylfaen" w:hAnsi="Sylfaen"/>
                <w:b/>
                <w:bCs/>
                <w:sz w:val="20"/>
                <w:szCs w:val="20"/>
              </w:rPr>
              <w:t xml:space="preserve">Expenditure </w:t>
            </w:r>
          </w:p>
        </w:tc>
        <w:tc>
          <w:tcPr>
            <w:tcW w:w="3016" w:type="pct"/>
            <w:gridSpan w:val="6"/>
            <w:tcBorders>
              <w:top w:val="single" w:sz="4" w:space="0" w:color="BDD7EE"/>
              <w:left w:val="nil"/>
              <w:bottom w:val="single" w:sz="4" w:space="0" w:color="BDD7EE"/>
              <w:right w:val="single" w:sz="4" w:space="0" w:color="BDD7EE"/>
            </w:tcBorders>
            <w:shd w:val="clear" w:color="000000" w:fill="DDEBF7"/>
            <w:noWrap/>
            <w:vAlign w:val="center"/>
            <w:hideMark/>
          </w:tcPr>
          <w:p w14:paraId="3427B1EB"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c>
          <w:tcPr>
            <w:tcW w:w="531" w:type="pct"/>
            <w:tcBorders>
              <w:top w:val="nil"/>
              <w:left w:val="nil"/>
              <w:bottom w:val="single" w:sz="4" w:space="0" w:color="BDD7EE"/>
              <w:right w:val="single" w:sz="4" w:space="0" w:color="BDD7EE"/>
            </w:tcBorders>
            <w:shd w:val="clear" w:color="000000" w:fill="DDEBF7"/>
            <w:noWrap/>
            <w:vAlign w:val="center"/>
            <w:hideMark/>
          </w:tcPr>
          <w:p w14:paraId="71E146C1"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A521DB" w:rsidRPr="009653F7" w14:paraId="33254F5D" w14:textId="77777777" w:rsidTr="00A521DB">
        <w:trPr>
          <w:trHeight w:val="345"/>
        </w:trPr>
        <w:tc>
          <w:tcPr>
            <w:tcW w:w="1453" w:type="pct"/>
            <w:tcBorders>
              <w:top w:val="nil"/>
              <w:left w:val="single" w:sz="4" w:space="0" w:color="BDD7EE"/>
              <w:bottom w:val="single" w:sz="4" w:space="0" w:color="BDD7EE"/>
              <w:right w:val="single" w:sz="4" w:space="0" w:color="BDD7EE"/>
            </w:tcBorders>
            <w:shd w:val="clear" w:color="auto" w:fill="auto"/>
            <w:hideMark/>
          </w:tcPr>
          <w:p w14:paraId="2687EB92" w14:textId="719ADA55" w:rsidR="00A521DB" w:rsidRPr="0070555B" w:rsidRDefault="00A521DB" w:rsidP="00A521DB">
            <w:pPr>
              <w:spacing w:after="0" w:line="240" w:lineRule="auto"/>
              <w:outlineLvl w:val="0"/>
              <w:rPr>
                <w:rFonts w:ascii="Sylfaen" w:eastAsia="Times New Roman" w:hAnsi="Sylfaen" w:cs="Arial"/>
                <w:sz w:val="20"/>
                <w:szCs w:val="20"/>
              </w:rPr>
            </w:pPr>
            <w:r w:rsidRPr="0070555B">
              <w:rPr>
                <w:rFonts w:ascii="Sylfaen" w:hAnsi="Sylfaen"/>
                <w:sz w:val="20"/>
                <w:szCs w:val="20"/>
              </w:rPr>
              <w:t>2022-2025 Forecast (July 2021)</w:t>
            </w:r>
          </w:p>
        </w:tc>
        <w:tc>
          <w:tcPr>
            <w:tcW w:w="444" w:type="pct"/>
            <w:tcBorders>
              <w:top w:val="nil"/>
              <w:left w:val="nil"/>
              <w:bottom w:val="single" w:sz="4" w:space="0" w:color="BDD7EE"/>
              <w:right w:val="single" w:sz="4" w:space="0" w:color="BDD7EE"/>
            </w:tcBorders>
            <w:shd w:val="clear" w:color="auto" w:fill="auto"/>
            <w:noWrap/>
            <w:vAlign w:val="center"/>
            <w:hideMark/>
          </w:tcPr>
          <w:p w14:paraId="4765130F"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12 959,6</w:t>
            </w:r>
          </w:p>
        </w:tc>
        <w:tc>
          <w:tcPr>
            <w:tcW w:w="444" w:type="pct"/>
            <w:tcBorders>
              <w:top w:val="nil"/>
              <w:left w:val="nil"/>
              <w:bottom w:val="single" w:sz="4" w:space="0" w:color="BDD7EE"/>
              <w:right w:val="single" w:sz="4" w:space="0" w:color="BDD7EE"/>
            </w:tcBorders>
            <w:shd w:val="clear" w:color="auto" w:fill="auto"/>
            <w:noWrap/>
            <w:vAlign w:val="center"/>
            <w:hideMark/>
          </w:tcPr>
          <w:p w14:paraId="0B990A2F"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14 419,0</w:t>
            </w:r>
          </w:p>
        </w:tc>
        <w:tc>
          <w:tcPr>
            <w:tcW w:w="532" w:type="pct"/>
            <w:tcBorders>
              <w:top w:val="nil"/>
              <w:left w:val="nil"/>
              <w:bottom w:val="single" w:sz="4" w:space="0" w:color="BDD7EE"/>
              <w:right w:val="single" w:sz="4" w:space="0" w:color="BDD7EE"/>
            </w:tcBorders>
            <w:shd w:val="clear" w:color="auto" w:fill="auto"/>
            <w:noWrap/>
            <w:vAlign w:val="center"/>
            <w:hideMark/>
          </w:tcPr>
          <w:p w14:paraId="0928577D"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14 626,0</w:t>
            </w:r>
          </w:p>
        </w:tc>
        <w:tc>
          <w:tcPr>
            <w:tcW w:w="532" w:type="pct"/>
            <w:tcBorders>
              <w:top w:val="nil"/>
              <w:left w:val="nil"/>
              <w:bottom w:val="single" w:sz="4" w:space="0" w:color="BDD7EE"/>
              <w:right w:val="single" w:sz="4" w:space="0" w:color="BDD7EE"/>
            </w:tcBorders>
            <w:shd w:val="clear" w:color="auto" w:fill="auto"/>
            <w:noWrap/>
            <w:vAlign w:val="center"/>
            <w:hideMark/>
          </w:tcPr>
          <w:p w14:paraId="6BB1028A"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15 468,0</w:t>
            </w:r>
          </w:p>
        </w:tc>
        <w:tc>
          <w:tcPr>
            <w:tcW w:w="532" w:type="pct"/>
            <w:tcBorders>
              <w:top w:val="nil"/>
              <w:left w:val="nil"/>
              <w:bottom w:val="single" w:sz="4" w:space="0" w:color="BDD7EE"/>
              <w:right w:val="single" w:sz="4" w:space="0" w:color="BDD7EE"/>
            </w:tcBorders>
            <w:shd w:val="clear" w:color="auto" w:fill="auto"/>
            <w:noWrap/>
            <w:vAlign w:val="center"/>
            <w:hideMark/>
          </w:tcPr>
          <w:p w14:paraId="00BB67D1"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16 427,0</w:t>
            </w:r>
          </w:p>
        </w:tc>
        <w:tc>
          <w:tcPr>
            <w:tcW w:w="532" w:type="pct"/>
            <w:tcBorders>
              <w:top w:val="nil"/>
              <w:left w:val="nil"/>
              <w:bottom w:val="single" w:sz="4" w:space="0" w:color="BDD7EE"/>
              <w:right w:val="single" w:sz="4" w:space="0" w:color="BDD7EE"/>
            </w:tcBorders>
            <w:shd w:val="clear" w:color="auto" w:fill="auto"/>
            <w:noWrap/>
            <w:vAlign w:val="center"/>
            <w:hideMark/>
          </w:tcPr>
          <w:p w14:paraId="308A5DD2"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17 551,0</w:t>
            </w:r>
          </w:p>
        </w:tc>
        <w:tc>
          <w:tcPr>
            <w:tcW w:w="531" w:type="pct"/>
            <w:tcBorders>
              <w:top w:val="nil"/>
              <w:left w:val="nil"/>
              <w:bottom w:val="single" w:sz="4" w:space="0" w:color="BDD7EE"/>
              <w:right w:val="single" w:sz="4" w:space="0" w:color="BDD7EE"/>
            </w:tcBorders>
            <w:shd w:val="clear" w:color="000000" w:fill="DDEBF7"/>
            <w:noWrap/>
            <w:vAlign w:val="center"/>
            <w:hideMark/>
          </w:tcPr>
          <w:p w14:paraId="473E112A"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A521DB" w:rsidRPr="009653F7" w14:paraId="18877853" w14:textId="77777777" w:rsidTr="00A521DB">
        <w:trPr>
          <w:trHeight w:val="255"/>
        </w:trPr>
        <w:tc>
          <w:tcPr>
            <w:tcW w:w="1453" w:type="pct"/>
            <w:tcBorders>
              <w:top w:val="single" w:sz="4" w:space="0" w:color="B4C6E7"/>
              <w:left w:val="single" w:sz="4" w:space="0" w:color="B4C6E7"/>
              <w:bottom w:val="single" w:sz="4" w:space="0" w:color="B4C6E7"/>
              <w:right w:val="single" w:sz="4" w:space="0" w:color="B4C6E7"/>
            </w:tcBorders>
            <w:shd w:val="clear" w:color="auto" w:fill="auto"/>
            <w:hideMark/>
          </w:tcPr>
          <w:p w14:paraId="39626F83" w14:textId="4D411CA3" w:rsidR="00A521DB" w:rsidRPr="0070555B" w:rsidRDefault="00A521DB" w:rsidP="00A521DB">
            <w:pPr>
              <w:spacing w:after="0" w:line="240" w:lineRule="auto"/>
              <w:outlineLvl w:val="0"/>
              <w:rPr>
                <w:rFonts w:ascii="Sylfaen" w:eastAsia="Times New Roman" w:hAnsi="Sylfaen" w:cs="Arial"/>
                <w:sz w:val="20"/>
                <w:szCs w:val="20"/>
              </w:rPr>
            </w:pPr>
            <w:r w:rsidRPr="0070555B">
              <w:rPr>
                <w:rFonts w:ascii="Sylfaen" w:hAnsi="Sylfaen"/>
                <w:sz w:val="20"/>
                <w:szCs w:val="20"/>
              </w:rPr>
              <w:t>2022-2025 Forecast (December 2021)</w:t>
            </w:r>
          </w:p>
        </w:tc>
        <w:tc>
          <w:tcPr>
            <w:tcW w:w="444" w:type="pct"/>
            <w:tcBorders>
              <w:top w:val="nil"/>
              <w:left w:val="single" w:sz="4" w:space="0" w:color="BDD7EE"/>
              <w:bottom w:val="single" w:sz="4" w:space="0" w:color="BDD7EE"/>
              <w:right w:val="single" w:sz="4" w:space="0" w:color="BDD7EE"/>
            </w:tcBorders>
            <w:shd w:val="clear" w:color="auto" w:fill="auto"/>
            <w:noWrap/>
            <w:vAlign w:val="center"/>
            <w:hideMark/>
          </w:tcPr>
          <w:p w14:paraId="105CCE6F"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12 959,6</w:t>
            </w:r>
          </w:p>
        </w:tc>
        <w:tc>
          <w:tcPr>
            <w:tcW w:w="444" w:type="pct"/>
            <w:tcBorders>
              <w:top w:val="nil"/>
              <w:left w:val="nil"/>
              <w:bottom w:val="single" w:sz="4" w:space="0" w:color="BDD7EE"/>
              <w:right w:val="single" w:sz="4" w:space="0" w:color="BDD7EE"/>
            </w:tcBorders>
            <w:shd w:val="clear" w:color="auto" w:fill="auto"/>
            <w:noWrap/>
            <w:vAlign w:val="center"/>
            <w:hideMark/>
          </w:tcPr>
          <w:p w14:paraId="536823A2"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14 688,0</w:t>
            </w:r>
          </w:p>
        </w:tc>
        <w:tc>
          <w:tcPr>
            <w:tcW w:w="532" w:type="pct"/>
            <w:tcBorders>
              <w:top w:val="nil"/>
              <w:left w:val="nil"/>
              <w:bottom w:val="single" w:sz="4" w:space="0" w:color="BDD7EE"/>
              <w:right w:val="single" w:sz="4" w:space="0" w:color="BDD7EE"/>
            </w:tcBorders>
            <w:shd w:val="clear" w:color="auto" w:fill="auto"/>
            <w:noWrap/>
            <w:vAlign w:val="center"/>
            <w:hideMark/>
          </w:tcPr>
          <w:p w14:paraId="5D2BD73D"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14 753,0</w:t>
            </w:r>
          </w:p>
        </w:tc>
        <w:tc>
          <w:tcPr>
            <w:tcW w:w="532" w:type="pct"/>
            <w:tcBorders>
              <w:top w:val="nil"/>
              <w:left w:val="nil"/>
              <w:bottom w:val="single" w:sz="4" w:space="0" w:color="BDD7EE"/>
              <w:right w:val="single" w:sz="4" w:space="0" w:color="BDD7EE"/>
            </w:tcBorders>
            <w:shd w:val="clear" w:color="auto" w:fill="auto"/>
            <w:noWrap/>
            <w:vAlign w:val="center"/>
            <w:hideMark/>
          </w:tcPr>
          <w:p w14:paraId="75ED33BF"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15 768,0</w:t>
            </w:r>
          </w:p>
        </w:tc>
        <w:tc>
          <w:tcPr>
            <w:tcW w:w="532" w:type="pct"/>
            <w:tcBorders>
              <w:top w:val="nil"/>
              <w:left w:val="nil"/>
              <w:bottom w:val="single" w:sz="4" w:space="0" w:color="BDD7EE"/>
              <w:right w:val="single" w:sz="4" w:space="0" w:color="BDD7EE"/>
            </w:tcBorders>
            <w:shd w:val="clear" w:color="auto" w:fill="auto"/>
            <w:noWrap/>
            <w:vAlign w:val="center"/>
            <w:hideMark/>
          </w:tcPr>
          <w:p w14:paraId="27E71881"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16 887,0</w:t>
            </w:r>
          </w:p>
        </w:tc>
        <w:tc>
          <w:tcPr>
            <w:tcW w:w="532" w:type="pct"/>
            <w:tcBorders>
              <w:top w:val="nil"/>
              <w:left w:val="nil"/>
              <w:bottom w:val="single" w:sz="4" w:space="0" w:color="BDD7EE"/>
              <w:right w:val="single" w:sz="4" w:space="0" w:color="BDD7EE"/>
            </w:tcBorders>
            <w:shd w:val="clear" w:color="auto" w:fill="auto"/>
            <w:noWrap/>
            <w:vAlign w:val="center"/>
            <w:hideMark/>
          </w:tcPr>
          <w:p w14:paraId="67A3D8EA"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18 071,0</w:t>
            </w:r>
          </w:p>
        </w:tc>
        <w:tc>
          <w:tcPr>
            <w:tcW w:w="531" w:type="pct"/>
            <w:tcBorders>
              <w:top w:val="nil"/>
              <w:left w:val="nil"/>
              <w:bottom w:val="single" w:sz="4" w:space="0" w:color="BDD7EE"/>
              <w:right w:val="single" w:sz="4" w:space="0" w:color="BDD7EE"/>
            </w:tcBorders>
            <w:shd w:val="clear" w:color="000000" w:fill="DDEBF7"/>
            <w:noWrap/>
            <w:vAlign w:val="center"/>
            <w:hideMark/>
          </w:tcPr>
          <w:p w14:paraId="13C570DD"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A521DB" w:rsidRPr="009653F7" w14:paraId="58935ACD" w14:textId="77777777" w:rsidTr="00A521DB">
        <w:trPr>
          <w:trHeight w:val="345"/>
        </w:trPr>
        <w:tc>
          <w:tcPr>
            <w:tcW w:w="1453" w:type="pct"/>
            <w:tcBorders>
              <w:top w:val="single" w:sz="4" w:space="0" w:color="BDD7EE"/>
              <w:left w:val="single" w:sz="4" w:space="0" w:color="BDD7EE"/>
              <w:bottom w:val="single" w:sz="4" w:space="0" w:color="BDD7EE"/>
              <w:right w:val="single" w:sz="4" w:space="0" w:color="BDD7EE"/>
            </w:tcBorders>
            <w:shd w:val="clear" w:color="auto" w:fill="auto"/>
            <w:noWrap/>
            <w:hideMark/>
          </w:tcPr>
          <w:p w14:paraId="201FB7CF" w14:textId="26E3B80F" w:rsidR="00A521DB" w:rsidRPr="0070555B" w:rsidRDefault="00A521DB" w:rsidP="00A521DB">
            <w:pPr>
              <w:spacing w:after="0" w:line="240" w:lineRule="auto"/>
              <w:outlineLvl w:val="0"/>
              <w:rPr>
                <w:rFonts w:ascii="Sylfaen" w:eastAsia="Times New Roman" w:hAnsi="Sylfaen" w:cs="Arial"/>
                <w:i/>
                <w:iCs/>
                <w:sz w:val="20"/>
                <w:szCs w:val="20"/>
              </w:rPr>
            </w:pPr>
            <w:r w:rsidRPr="0070555B">
              <w:rPr>
                <w:rFonts w:ascii="Sylfaen" w:eastAsia="Times New Roman" w:hAnsi="Sylfaen" w:cs="Arial"/>
                <w:i/>
                <w:iCs/>
                <w:sz w:val="20"/>
                <w:szCs w:val="20"/>
              </w:rPr>
              <w:t>Change</w:t>
            </w:r>
          </w:p>
        </w:tc>
        <w:tc>
          <w:tcPr>
            <w:tcW w:w="444" w:type="pct"/>
            <w:tcBorders>
              <w:top w:val="nil"/>
              <w:left w:val="nil"/>
              <w:bottom w:val="single" w:sz="4" w:space="0" w:color="BDD7EE"/>
              <w:right w:val="single" w:sz="4" w:space="0" w:color="BDD7EE"/>
            </w:tcBorders>
            <w:shd w:val="clear" w:color="auto" w:fill="auto"/>
            <w:noWrap/>
            <w:vAlign w:val="center"/>
            <w:hideMark/>
          </w:tcPr>
          <w:p w14:paraId="7BDB47C1" w14:textId="77777777" w:rsidR="00A521DB" w:rsidRPr="009653F7" w:rsidRDefault="00A521DB" w:rsidP="00A521D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44" w:type="pct"/>
            <w:tcBorders>
              <w:top w:val="nil"/>
              <w:left w:val="nil"/>
              <w:bottom w:val="single" w:sz="4" w:space="0" w:color="BDD7EE"/>
              <w:right w:val="single" w:sz="4" w:space="0" w:color="BDD7EE"/>
            </w:tcBorders>
            <w:shd w:val="clear" w:color="auto" w:fill="auto"/>
            <w:noWrap/>
            <w:vAlign w:val="center"/>
            <w:hideMark/>
          </w:tcPr>
          <w:p w14:paraId="265CA2DD" w14:textId="77777777" w:rsidR="00A521DB" w:rsidRPr="009653F7" w:rsidRDefault="00A521DB" w:rsidP="00A521D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269,0</w:t>
            </w:r>
          </w:p>
        </w:tc>
        <w:tc>
          <w:tcPr>
            <w:tcW w:w="532" w:type="pct"/>
            <w:tcBorders>
              <w:top w:val="nil"/>
              <w:left w:val="nil"/>
              <w:bottom w:val="single" w:sz="4" w:space="0" w:color="BDD7EE"/>
              <w:right w:val="single" w:sz="4" w:space="0" w:color="BDD7EE"/>
            </w:tcBorders>
            <w:shd w:val="clear" w:color="auto" w:fill="auto"/>
            <w:noWrap/>
            <w:vAlign w:val="center"/>
            <w:hideMark/>
          </w:tcPr>
          <w:p w14:paraId="4AE0B38E" w14:textId="77777777" w:rsidR="00A521DB" w:rsidRPr="009653F7" w:rsidRDefault="00A521DB" w:rsidP="00A521D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127,0</w:t>
            </w:r>
          </w:p>
        </w:tc>
        <w:tc>
          <w:tcPr>
            <w:tcW w:w="532" w:type="pct"/>
            <w:tcBorders>
              <w:top w:val="nil"/>
              <w:left w:val="nil"/>
              <w:bottom w:val="single" w:sz="4" w:space="0" w:color="BDD7EE"/>
              <w:right w:val="single" w:sz="4" w:space="0" w:color="BDD7EE"/>
            </w:tcBorders>
            <w:shd w:val="clear" w:color="auto" w:fill="auto"/>
            <w:noWrap/>
            <w:vAlign w:val="center"/>
            <w:hideMark/>
          </w:tcPr>
          <w:p w14:paraId="29551C10" w14:textId="77777777" w:rsidR="00A521DB" w:rsidRPr="009653F7" w:rsidRDefault="00A521DB" w:rsidP="00A521D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300,0</w:t>
            </w:r>
          </w:p>
        </w:tc>
        <w:tc>
          <w:tcPr>
            <w:tcW w:w="532" w:type="pct"/>
            <w:tcBorders>
              <w:top w:val="nil"/>
              <w:left w:val="nil"/>
              <w:bottom w:val="single" w:sz="4" w:space="0" w:color="BDD7EE"/>
              <w:right w:val="single" w:sz="4" w:space="0" w:color="BDD7EE"/>
            </w:tcBorders>
            <w:shd w:val="clear" w:color="auto" w:fill="auto"/>
            <w:noWrap/>
            <w:vAlign w:val="center"/>
            <w:hideMark/>
          </w:tcPr>
          <w:p w14:paraId="4122649C" w14:textId="77777777" w:rsidR="00A521DB" w:rsidRPr="009653F7" w:rsidRDefault="00A521DB" w:rsidP="00A521D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460,0</w:t>
            </w:r>
          </w:p>
        </w:tc>
        <w:tc>
          <w:tcPr>
            <w:tcW w:w="532" w:type="pct"/>
            <w:tcBorders>
              <w:top w:val="nil"/>
              <w:left w:val="nil"/>
              <w:bottom w:val="single" w:sz="4" w:space="0" w:color="BDD7EE"/>
              <w:right w:val="single" w:sz="4" w:space="0" w:color="BDD7EE"/>
            </w:tcBorders>
            <w:shd w:val="clear" w:color="auto" w:fill="auto"/>
            <w:noWrap/>
            <w:vAlign w:val="center"/>
            <w:hideMark/>
          </w:tcPr>
          <w:p w14:paraId="5F7A837F" w14:textId="77777777" w:rsidR="00A521DB" w:rsidRPr="009653F7" w:rsidRDefault="00A521DB" w:rsidP="00A521D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520,0</w:t>
            </w:r>
          </w:p>
        </w:tc>
        <w:tc>
          <w:tcPr>
            <w:tcW w:w="531" w:type="pct"/>
            <w:tcBorders>
              <w:top w:val="nil"/>
              <w:left w:val="nil"/>
              <w:bottom w:val="single" w:sz="4" w:space="0" w:color="BDD7EE"/>
              <w:right w:val="single" w:sz="4" w:space="0" w:color="BDD7EE"/>
            </w:tcBorders>
            <w:shd w:val="clear" w:color="000000" w:fill="DDEBF7"/>
            <w:noWrap/>
            <w:vAlign w:val="center"/>
            <w:hideMark/>
          </w:tcPr>
          <w:p w14:paraId="7A137C45" w14:textId="77777777" w:rsidR="00A521DB" w:rsidRPr="009653F7" w:rsidRDefault="00A521DB" w:rsidP="00A521D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 </w:t>
            </w:r>
          </w:p>
        </w:tc>
      </w:tr>
      <w:tr w:rsidR="00A521DB" w:rsidRPr="009653F7" w14:paraId="2AD89226" w14:textId="77777777" w:rsidTr="00A521DB">
        <w:trPr>
          <w:trHeight w:val="255"/>
        </w:trPr>
        <w:tc>
          <w:tcPr>
            <w:tcW w:w="1453" w:type="pct"/>
            <w:tcBorders>
              <w:top w:val="nil"/>
              <w:left w:val="single" w:sz="4" w:space="0" w:color="BDD7EE"/>
              <w:bottom w:val="single" w:sz="4" w:space="0" w:color="BDD7EE"/>
              <w:right w:val="single" w:sz="4" w:space="0" w:color="BDD7EE"/>
            </w:tcBorders>
            <w:shd w:val="clear" w:color="auto" w:fill="auto"/>
            <w:hideMark/>
          </w:tcPr>
          <w:p w14:paraId="280F4E81" w14:textId="64576E38" w:rsidR="00A521DB" w:rsidRPr="0070555B" w:rsidRDefault="00A521DB" w:rsidP="00A521DB">
            <w:pPr>
              <w:spacing w:after="0" w:line="240" w:lineRule="auto"/>
              <w:outlineLvl w:val="0"/>
              <w:rPr>
                <w:rFonts w:ascii="Sylfaen" w:eastAsia="Times New Roman" w:hAnsi="Sylfaen" w:cs="Arial"/>
                <w:sz w:val="20"/>
                <w:szCs w:val="20"/>
              </w:rPr>
            </w:pPr>
            <w:r w:rsidRPr="0070555B">
              <w:rPr>
                <w:rFonts w:ascii="Sylfaen" w:hAnsi="Sylfaen"/>
                <w:sz w:val="20"/>
                <w:szCs w:val="20"/>
              </w:rPr>
              <w:t>2023-2026 Forecast (July 2022)</w:t>
            </w:r>
          </w:p>
        </w:tc>
        <w:tc>
          <w:tcPr>
            <w:tcW w:w="444" w:type="pct"/>
            <w:tcBorders>
              <w:top w:val="nil"/>
              <w:left w:val="nil"/>
              <w:bottom w:val="single" w:sz="4" w:space="0" w:color="BDD7EE"/>
              <w:right w:val="single" w:sz="4" w:space="0" w:color="BDD7EE"/>
            </w:tcBorders>
            <w:shd w:val="clear" w:color="auto" w:fill="auto"/>
            <w:noWrap/>
            <w:vAlign w:val="center"/>
            <w:hideMark/>
          </w:tcPr>
          <w:p w14:paraId="6E437125"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12 959,6</w:t>
            </w:r>
          </w:p>
        </w:tc>
        <w:tc>
          <w:tcPr>
            <w:tcW w:w="444" w:type="pct"/>
            <w:tcBorders>
              <w:top w:val="nil"/>
              <w:left w:val="nil"/>
              <w:bottom w:val="single" w:sz="4" w:space="0" w:color="BDD7EE"/>
              <w:right w:val="single" w:sz="4" w:space="0" w:color="BDD7EE"/>
            </w:tcBorders>
            <w:shd w:val="clear" w:color="auto" w:fill="auto"/>
            <w:noWrap/>
            <w:vAlign w:val="center"/>
            <w:hideMark/>
          </w:tcPr>
          <w:p w14:paraId="2C5880D1"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14 767,2</w:t>
            </w:r>
          </w:p>
        </w:tc>
        <w:tc>
          <w:tcPr>
            <w:tcW w:w="532" w:type="pct"/>
            <w:tcBorders>
              <w:top w:val="nil"/>
              <w:left w:val="nil"/>
              <w:bottom w:val="single" w:sz="4" w:space="0" w:color="BDD7EE"/>
              <w:right w:val="single" w:sz="4" w:space="0" w:color="BDD7EE"/>
            </w:tcBorders>
            <w:shd w:val="clear" w:color="auto" w:fill="auto"/>
            <w:noWrap/>
            <w:vAlign w:val="center"/>
            <w:hideMark/>
          </w:tcPr>
          <w:p w14:paraId="5A52ACD0"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14 979,0</w:t>
            </w:r>
          </w:p>
        </w:tc>
        <w:tc>
          <w:tcPr>
            <w:tcW w:w="532" w:type="pct"/>
            <w:tcBorders>
              <w:top w:val="nil"/>
              <w:left w:val="nil"/>
              <w:bottom w:val="single" w:sz="4" w:space="0" w:color="BDD7EE"/>
              <w:right w:val="single" w:sz="4" w:space="0" w:color="BDD7EE"/>
            </w:tcBorders>
            <w:shd w:val="clear" w:color="auto" w:fill="auto"/>
            <w:noWrap/>
            <w:vAlign w:val="center"/>
            <w:hideMark/>
          </w:tcPr>
          <w:p w14:paraId="30BC8E11"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16 012,0</w:t>
            </w:r>
          </w:p>
        </w:tc>
        <w:tc>
          <w:tcPr>
            <w:tcW w:w="532" w:type="pct"/>
            <w:tcBorders>
              <w:top w:val="nil"/>
              <w:left w:val="nil"/>
              <w:bottom w:val="single" w:sz="4" w:space="0" w:color="BDD7EE"/>
              <w:right w:val="single" w:sz="4" w:space="0" w:color="BDD7EE"/>
            </w:tcBorders>
            <w:shd w:val="clear" w:color="auto" w:fill="auto"/>
            <w:noWrap/>
            <w:vAlign w:val="center"/>
            <w:hideMark/>
          </w:tcPr>
          <w:p w14:paraId="4CA2E83C"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17 317,0</w:t>
            </w:r>
          </w:p>
        </w:tc>
        <w:tc>
          <w:tcPr>
            <w:tcW w:w="532" w:type="pct"/>
            <w:tcBorders>
              <w:top w:val="nil"/>
              <w:left w:val="nil"/>
              <w:bottom w:val="single" w:sz="4" w:space="0" w:color="BDD7EE"/>
              <w:right w:val="single" w:sz="4" w:space="0" w:color="BDD7EE"/>
            </w:tcBorders>
            <w:shd w:val="clear" w:color="auto" w:fill="auto"/>
            <w:noWrap/>
            <w:vAlign w:val="center"/>
            <w:hideMark/>
          </w:tcPr>
          <w:p w14:paraId="20B41945"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18 611,0</w:t>
            </w:r>
          </w:p>
        </w:tc>
        <w:tc>
          <w:tcPr>
            <w:tcW w:w="531" w:type="pct"/>
            <w:tcBorders>
              <w:top w:val="nil"/>
              <w:left w:val="nil"/>
              <w:bottom w:val="single" w:sz="4" w:space="0" w:color="BDD7EE"/>
              <w:right w:val="single" w:sz="4" w:space="0" w:color="BDD7EE"/>
            </w:tcBorders>
            <w:shd w:val="clear" w:color="auto" w:fill="auto"/>
            <w:noWrap/>
            <w:vAlign w:val="center"/>
            <w:hideMark/>
          </w:tcPr>
          <w:p w14:paraId="383A2CE1"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19 971,0</w:t>
            </w:r>
          </w:p>
        </w:tc>
      </w:tr>
      <w:tr w:rsidR="00A521DB" w:rsidRPr="009653F7" w14:paraId="71A70EF0" w14:textId="77777777" w:rsidTr="00A521DB">
        <w:trPr>
          <w:trHeight w:val="255"/>
        </w:trPr>
        <w:tc>
          <w:tcPr>
            <w:tcW w:w="1453" w:type="pct"/>
            <w:tcBorders>
              <w:top w:val="nil"/>
              <w:left w:val="single" w:sz="4" w:space="0" w:color="BDD7EE"/>
              <w:bottom w:val="single" w:sz="4" w:space="0" w:color="BDD7EE"/>
              <w:right w:val="single" w:sz="4" w:space="0" w:color="BDD7EE"/>
            </w:tcBorders>
            <w:shd w:val="clear" w:color="auto" w:fill="auto"/>
            <w:hideMark/>
          </w:tcPr>
          <w:p w14:paraId="516B908C" w14:textId="04D14797" w:rsidR="00A521DB" w:rsidRPr="0070555B" w:rsidRDefault="00A521DB" w:rsidP="00A521DB">
            <w:pPr>
              <w:spacing w:after="0" w:line="240" w:lineRule="auto"/>
              <w:outlineLvl w:val="0"/>
              <w:rPr>
                <w:rFonts w:ascii="Sylfaen" w:eastAsia="Times New Roman" w:hAnsi="Sylfaen" w:cs="Arial"/>
                <w:sz w:val="20"/>
                <w:szCs w:val="20"/>
              </w:rPr>
            </w:pPr>
            <w:r w:rsidRPr="0070555B">
              <w:rPr>
                <w:rFonts w:ascii="Sylfaen" w:hAnsi="Sylfaen"/>
                <w:sz w:val="20"/>
                <w:szCs w:val="20"/>
              </w:rPr>
              <w:t>2023-2026 Forecast (November 2022)</w:t>
            </w:r>
          </w:p>
        </w:tc>
        <w:tc>
          <w:tcPr>
            <w:tcW w:w="444" w:type="pct"/>
            <w:tcBorders>
              <w:top w:val="nil"/>
              <w:left w:val="nil"/>
              <w:bottom w:val="single" w:sz="4" w:space="0" w:color="BDD7EE"/>
              <w:right w:val="single" w:sz="4" w:space="0" w:color="BDD7EE"/>
            </w:tcBorders>
            <w:shd w:val="clear" w:color="auto" w:fill="auto"/>
            <w:noWrap/>
            <w:vAlign w:val="center"/>
            <w:hideMark/>
          </w:tcPr>
          <w:p w14:paraId="26953569"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12 959,6</w:t>
            </w:r>
          </w:p>
        </w:tc>
        <w:tc>
          <w:tcPr>
            <w:tcW w:w="444" w:type="pct"/>
            <w:tcBorders>
              <w:top w:val="nil"/>
              <w:left w:val="nil"/>
              <w:bottom w:val="single" w:sz="4" w:space="0" w:color="BDD7EE"/>
              <w:right w:val="single" w:sz="4" w:space="0" w:color="BDD7EE"/>
            </w:tcBorders>
            <w:shd w:val="clear" w:color="auto" w:fill="auto"/>
            <w:noWrap/>
            <w:vAlign w:val="center"/>
            <w:hideMark/>
          </w:tcPr>
          <w:p w14:paraId="452EBBDC"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14 767,2</w:t>
            </w:r>
          </w:p>
        </w:tc>
        <w:tc>
          <w:tcPr>
            <w:tcW w:w="532" w:type="pct"/>
            <w:tcBorders>
              <w:top w:val="nil"/>
              <w:left w:val="nil"/>
              <w:bottom w:val="single" w:sz="4" w:space="0" w:color="BDD7EE"/>
              <w:right w:val="single" w:sz="4" w:space="0" w:color="BDD7EE"/>
            </w:tcBorders>
            <w:shd w:val="clear" w:color="auto" w:fill="auto"/>
            <w:noWrap/>
            <w:vAlign w:val="center"/>
            <w:hideMark/>
          </w:tcPr>
          <w:p w14:paraId="2CE9C209"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15 743,0</w:t>
            </w:r>
          </w:p>
        </w:tc>
        <w:tc>
          <w:tcPr>
            <w:tcW w:w="532" w:type="pct"/>
            <w:tcBorders>
              <w:top w:val="nil"/>
              <w:left w:val="nil"/>
              <w:bottom w:val="single" w:sz="4" w:space="0" w:color="BDD7EE"/>
              <w:right w:val="single" w:sz="4" w:space="0" w:color="BDD7EE"/>
            </w:tcBorders>
            <w:shd w:val="clear" w:color="auto" w:fill="auto"/>
            <w:noWrap/>
            <w:vAlign w:val="center"/>
            <w:hideMark/>
          </w:tcPr>
          <w:p w14:paraId="1EC5A851"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17 416,0</w:t>
            </w:r>
          </w:p>
        </w:tc>
        <w:tc>
          <w:tcPr>
            <w:tcW w:w="532" w:type="pct"/>
            <w:tcBorders>
              <w:top w:val="nil"/>
              <w:left w:val="nil"/>
              <w:bottom w:val="single" w:sz="4" w:space="0" w:color="BDD7EE"/>
              <w:right w:val="single" w:sz="4" w:space="0" w:color="BDD7EE"/>
            </w:tcBorders>
            <w:shd w:val="clear" w:color="auto" w:fill="auto"/>
            <w:noWrap/>
            <w:vAlign w:val="center"/>
            <w:hideMark/>
          </w:tcPr>
          <w:p w14:paraId="1FD6E51F"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18 364,0</w:t>
            </w:r>
          </w:p>
        </w:tc>
        <w:tc>
          <w:tcPr>
            <w:tcW w:w="532" w:type="pct"/>
            <w:tcBorders>
              <w:top w:val="nil"/>
              <w:left w:val="nil"/>
              <w:bottom w:val="single" w:sz="4" w:space="0" w:color="BDD7EE"/>
              <w:right w:val="single" w:sz="4" w:space="0" w:color="BDD7EE"/>
            </w:tcBorders>
            <w:shd w:val="clear" w:color="auto" w:fill="auto"/>
            <w:noWrap/>
            <w:vAlign w:val="center"/>
            <w:hideMark/>
          </w:tcPr>
          <w:p w14:paraId="1220AADC"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19 832,0</w:t>
            </w:r>
          </w:p>
        </w:tc>
        <w:tc>
          <w:tcPr>
            <w:tcW w:w="531" w:type="pct"/>
            <w:tcBorders>
              <w:top w:val="nil"/>
              <w:left w:val="nil"/>
              <w:bottom w:val="single" w:sz="4" w:space="0" w:color="BDD7EE"/>
              <w:right w:val="single" w:sz="4" w:space="0" w:color="BDD7EE"/>
            </w:tcBorders>
            <w:shd w:val="clear" w:color="auto" w:fill="auto"/>
            <w:noWrap/>
            <w:vAlign w:val="center"/>
            <w:hideMark/>
          </w:tcPr>
          <w:p w14:paraId="0A47702C"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21 357,0</w:t>
            </w:r>
          </w:p>
        </w:tc>
      </w:tr>
      <w:tr w:rsidR="00A521DB" w:rsidRPr="009653F7" w14:paraId="7FE232BE" w14:textId="77777777" w:rsidTr="00A521DB">
        <w:trPr>
          <w:trHeight w:val="255"/>
        </w:trPr>
        <w:tc>
          <w:tcPr>
            <w:tcW w:w="1453" w:type="pct"/>
            <w:tcBorders>
              <w:top w:val="nil"/>
              <w:left w:val="single" w:sz="4" w:space="0" w:color="BDD7EE"/>
              <w:bottom w:val="single" w:sz="4" w:space="0" w:color="BDD7EE"/>
              <w:right w:val="single" w:sz="4" w:space="0" w:color="BDD7EE"/>
            </w:tcBorders>
            <w:shd w:val="clear" w:color="auto" w:fill="auto"/>
            <w:noWrap/>
            <w:hideMark/>
          </w:tcPr>
          <w:p w14:paraId="30F50DEA" w14:textId="489E7115" w:rsidR="00A521DB" w:rsidRPr="0070555B" w:rsidRDefault="00A521DB" w:rsidP="00A521DB">
            <w:pPr>
              <w:spacing w:after="0" w:line="240" w:lineRule="auto"/>
              <w:outlineLvl w:val="0"/>
              <w:rPr>
                <w:rFonts w:ascii="Sylfaen" w:eastAsia="Times New Roman" w:hAnsi="Sylfaen" w:cs="Arial"/>
                <w:i/>
                <w:iCs/>
                <w:sz w:val="20"/>
                <w:szCs w:val="20"/>
              </w:rPr>
            </w:pPr>
            <w:r w:rsidRPr="0070555B">
              <w:rPr>
                <w:rFonts w:ascii="Sylfaen" w:eastAsia="Times New Roman" w:hAnsi="Sylfaen" w:cs="Arial"/>
                <w:i/>
                <w:iCs/>
                <w:sz w:val="20"/>
                <w:szCs w:val="20"/>
              </w:rPr>
              <w:t xml:space="preserve">Change </w:t>
            </w:r>
          </w:p>
        </w:tc>
        <w:tc>
          <w:tcPr>
            <w:tcW w:w="444" w:type="pct"/>
            <w:tcBorders>
              <w:top w:val="nil"/>
              <w:left w:val="nil"/>
              <w:bottom w:val="single" w:sz="4" w:space="0" w:color="BDD7EE"/>
              <w:right w:val="single" w:sz="4" w:space="0" w:color="BDD7EE"/>
            </w:tcBorders>
            <w:shd w:val="clear" w:color="auto" w:fill="auto"/>
            <w:noWrap/>
            <w:vAlign w:val="center"/>
            <w:hideMark/>
          </w:tcPr>
          <w:p w14:paraId="4423A63F" w14:textId="77777777" w:rsidR="00A521DB" w:rsidRPr="009653F7" w:rsidRDefault="00A521DB" w:rsidP="00A521D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44" w:type="pct"/>
            <w:tcBorders>
              <w:top w:val="nil"/>
              <w:left w:val="nil"/>
              <w:bottom w:val="single" w:sz="4" w:space="0" w:color="BDD7EE"/>
              <w:right w:val="single" w:sz="4" w:space="0" w:color="BDD7EE"/>
            </w:tcBorders>
            <w:shd w:val="clear" w:color="auto" w:fill="auto"/>
            <w:noWrap/>
            <w:vAlign w:val="center"/>
            <w:hideMark/>
          </w:tcPr>
          <w:p w14:paraId="26AD895E" w14:textId="77777777" w:rsidR="00A521DB" w:rsidRPr="009653F7" w:rsidRDefault="00A521DB" w:rsidP="00A521D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532" w:type="pct"/>
            <w:tcBorders>
              <w:top w:val="nil"/>
              <w:left w:val="nil"/>
              <w:bottom w:val="single" w:sz="4" w:space="0" w:color="BDD7EE"/>
              <w:right w:val="single" w:sz="4" w:space="0" w:color="BDD7EE"/>
            </w:tcBorders>
            <w:shd w:val="clear" w:color="auto" w:fill="auto"/>
            <w:noWrap/>
            <w:vAlign w:val="center"/>
            <w:hideMark/>
          </w:tcPr>
          <w:p w14:paraId="6A7BA3C0" w14:textId="77777777" w:rsidR="00A521DB" w:rsidRPr="009653F7" w:rsidRDefault="00A521DB" w:rsidP="00A521D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764,0</w:t>
            </w:r>
          </w:p>
        </w:tc>
        <w:tc>
          <w:tcPr>
            <w:tcW w:w="532" w:type="pct"/>
            <w:tcBorders>
              <w:top w:val="nil"/>
              <w:left w:val="nil"/>
              <w:bottom w:val="single" w:sz="4" w:space="0" w:color="BDD7EE"/>
              <w:right w:val="single" w:sz="4" w:space="0" w:color="BDD7EE"/>
            </w:tcBorders>
            <w:shd w:val="clear" w:color="auto" w:fill="auto"/>
            <w:noWrap/>
            <w:vAlign w:val="center"/>
            <w:hideMark/>
          </w:tcPr>
          <w:p w14:paraId="2445FD54" w14:textId="77777777" w:rsidR="00A521DB" w:rsidRPr="009653F7" w:rsidRDefault="00A521DB" w:rsidP="00A521D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1 404,0</w:t>
            </w:r>
          </w:p>
        </w:tc>
        <w:tc>
          <w:tcPr>
            <w:tcW w:w="532" w:type="pct"/>
            <w:tcBorders>
              <w:top w:val="nil"/>
              <w:left w:val="nil"/>
              <w:bottom w:val="single" w:sz="4" w:space="0" w:color="BDD7EE"/>
              <w:right w:val="single" w:sz="4" w:space="0" w:color="BDD7EE"/>
            </w:tcBorders>
            <w:shd w:val="clear" w:color="auto" w:fill="auto"/>
            <w:noWrap/>
            <w:vAlign w:val="center"/>
            <w:hideMark/>
          </w:tcPr>
          <w:p w14:paraId="2C144DAB" w14:textId="77777777" w:rsidR="00A521DB" w:rsidRPr="009653F7" w:rsidRDefault="00A521DB" w:rsidP="00A521D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1 047,0</w:t>
            </w:r>
          </w:p>
        </w:tc>
        <w:tc>
          <w:tcPr>
            <w:tcW w:w="532" w:type="pct"/>
            <w:tcBorders>
              <w:top w:val="nil"/>
              <w:left w:val="nil"/>
              <w:bottom w:val="single" w:sz="4" w:space="0" w:color="BDD7EE"/>
              <w:right w:val="single" w:sz="4" w:space="0" w:color="BDD7EE"/>
            </w:tcBorders>
            <w:shd w:val="clear" w:color="auto" w:fill="auto"/>
            <w:noWrap/>
            <w:vAlign w:val="center"/>
            <w:hideMark/>
          </w:tcPr>
          <w:p w14:paraId="21F45DE8" w14:textId="77777777" w:rsidR="00A521DB" w:rsidRPr="009653F7" w:rsidRDefault="00A521DB" w:rsidP="00A521D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1 221,0</w:t>
            </w:r>
          </w:p>
        </w:tc>
        <w:tc>
          <w:tcPr>
            <w:tcW w:w="531" w:type="pct"/>
            <w:tcBorders>
              <w:top w:val="nil"/>
              <w:left w:val="nil"/>
              <w:bottom w:val="single" w:sz="4" w:space="0" w:color="BDD7EE"/>
              <w:right w:val="single" w:sz="4" w:space="0" w:color="BDD7EE"/>
            </w:tcBorders>
            <w:shd w:val="clear" w:color="auto" w:fill="auto"/>
            <w:noWrap/>
            <w:vAlign w:val="center"/>
            <w:hideMark/>
          </w:tcPr>
          <w:p w14:paraId="36C35D61" w14:textId="77777777" w:rsidR="00A521DB" w:rsidRPr="009653F7" w:rsidRDefault="00A521DB" w:rsidP="00A521D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1 386,0</w:t>
            </w:r>
          </w:p>
        </w:tc>
      </w:tr>
      <w:tr w:rsidR="009653F7" w:rsidRPr="009653F7" w14:paraId="3067A0C2" w14:textId="77777777" w:rsidTr="00A521DB">
        <w:trPr>
          <w:trHeight w:val="345"/>
        </w:trPr>
        <w:tc>
          <w:tcPr>
            <w:tcW w:w="1453" w:type="pct"/>
            <w:tcBorders>
              <w:top w:val="nil"/>
              <w:left w:val="single" w:sz="4" w:space="0" w:color="BDD7EE"/>
              <w:bottom w:val="single" w:sz="4" w:space="0" w:color="BDD7EE"/>
              <w:right w:val="single" w:sz="4" w:space="0" w:color="BDD7EE"/>
            </w:tcBorders>
            <w:shd w:val="clear" w:color="000000" w:fill="DDEBF7"/>
            <w:vAlign w:val="center"/>
            <w:hideMark/>
          </w:tcPr>
          <w:p w14:paraId="23C1A16E" w14:textId="56DD2E7C" w:rsidR="009653F7" w:rsidRPr="0070555B" w:rsidRDefault="00A521DB" w:rsidP="009653F7">
            <w:pPr>
              <w:spacing w:after="0" w:line="240" w:lineRule="auto"/>
              <w:outlineLvl w:val="0"/>
              <w:rPr>
                <w:rFonts w:ascii="Sylfaen" w:eastAsia="Times New Roman" w:hAnsi="Sylfaen" w:cs="Arial"/>
                <w:b/>
                <w:bCs/>
                <w:sz w:val="20"/>
                <w:szCs w:val="20"/>
              </w:rPr>
            </w:pPr>
            <w:r w:rsidRPr="0070555B">
              <w:rPr>
                <w:rFonts w:ascii="Sylfaen" w:eastAsia="Times New Roman" w:hAnsi="Sylfaen" w:cs="Arial"/>
                <w:b/>
                <w:bCs/>
                <w:sz w:val="20"/>
                <w:szCs w:val="20"/>
              </w:rPr>
              <w:t>Capital Expenditure</w:t>
            </w:r>
          </w:p>
        </w:tc>
        <w:tc>
          <w:tcPr>
            <w:tcW w:w="3016" w:type="pct"/>
            <w:gridSpan w:val="6"/>
            <w:tcBorders>
              <w:top w:val="single" w:sz="4" w:space="0" w:color="BDD7EE"/>
              <w:left w:val="nil"/>
              <w:bottom w:val="single" w:sz="4" w:space="0" w:color="BDD7EE"/>
              <w:right w:val="single" w:sz="4" w:space="0" w:color="BDD7EE"/>
            </w:tcBorders>
            <w:shd w:val="clear" w:color="000000" w:fill="DDEBF7"/>
            <w:noWrap/>
            <w:vAlign w:val="center"/>
            <w:hideMark/>
          </w:tcPr>
          <w:p w14:paraId="565ABCEB"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c>
          <w:tcPr>
            <w:tcW w:w="531" w:type="pct"/>
            <w:tcBorders>
              <w:top w:val="nil"/>
              <w:left w:val="nil"/>
              <w:bottom w:val="single" w:sz="4" w:space="0" w:color="BDD7EE"/>
              <w:right w:val="single" w:sz="4" w:space="0" w:color="BDD7EE"/>
            </w:tcBorders>
            <w:shd w:val="clear" w:color="000000" w:fill="DDEBF7"/>
            <w:noWrap/>
            <w:vAlign w:val="center"/>
            <w:hideMark/>
          </w:tcPr>
          <w:p w14:paraId="720E79E8"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14:paraId="661A515D" w14:textId="77777777" w:rsidTr="00A521DB">
        <w:trPr>
          <w:trHeight w:val="345"/>
        </w:trPr>
        <w:tc>
          <w:tcPr>
            <w:tcW w:w="1453" w:type="pct"/>
            <w:tcBorders>
              <w:top w:val="nil"/>
              <w:left w:val="single" w:sz="4" w:space="0" w:color="BDD7EE"/>
              <w:bottom w:val="single" w:sz="4" w:space="0" w:color="BDD7EE"/>
              <w:right w:val="single" w:sz="4" w:space="0" w:color="BDD7EE"/>
            </w:tcBorders>
            <w:shd w:val="clear" w:color="000000" w:fill="FFF2CC"/>
            <w:vAlign w:val="center"/>
            <w:hideMark/>
          </w:tcPr>
          <w:p w14:paraId="128F0679" w14:textId="79ED2E9C" w:rsidR="009653F7" w:rsidRPr="0070555B" w:rsidRDefault="00A521DB" w:rsidP="009653F7">
            <w:pPr>
              <w:spacing w:after="0" w:line="240" w:lineRule="auto"/>
              <w:outlineLvl w:val="0"/>
              <w:rPr>
                <w:rFonts w:ascii="Sylfaen" w:eastAsia="Times New Roman" w:hAnsi="Sylfaen" w:cs="Arial"/>
                <w:b/>
                <w:bCs/>
                <w:sz w:val="20"/>
                <w:szCs w:val="20"/>
              </w:rPr>
            </w:pPr>
            <w:r w:rsidRPr="0070555B">
              <w:rPr>
                <w:rFonts w:ascii="Sylfaen" w:eastAsia="Times New Roman" w:hAnsi="Sylfaen" w:cs="Arial"/>
                <w:b/>
                <w:bCs/>
                <w:sz w:val="20"/>
                <w:szCs w:val="20"/>
              </w:rPr>
              <w:t>Increase in</w:t>
            </w:r>
            <w:r w:rsidRPr="0070555B">
              <w:rPr>
                <w:rFonts w:ascii="Sylfaen" w:eastAsia="Times New Roman" w:hAnsi="Sylfaen" w:cs="Arial"/>
                <w:b/>
                <w:bCs/>
                <w:sz w:val="20"/>
                <w:szCs w:val="20"/>
              </w:rPr>
              <w:t xml:space="preserve"> non-financial assets</w:t>
            </w:r>
          </w:p>
        </w:tc>
        <w:tc>
          <w:tcPr>
            <w:tcW w:w="3016" w:type="pct"/>
            <w:gridSpan w:val="6"/>
            <w:tcBorders>
              <w:top w:val="single" w:sz="4" w:space="0" w:color="BDD7EE"/>
              <w:left w:val="nil"/>
              <w:bottom w:val="single" w:sz="4" w:space="0" w:color="BDD7EE"/>
              <w:right w:val="single" w:sz="4" w:space="0" w:color="BDD7EE"/>
            </w:tcBorders>
            <w:shd w:val="clear" w:color="000000" w:fill="FFF2CC"/>
            <w:noWrap/>
            <w:vAlign w:val="center"/>
            <w:hideMark/>
          </w:tcPr>
          <w:p w14:paraId="13F81B30"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c>
          <w:tcPr>
            <w:tcW w:w="531" w:type="pct"/>
            <w:tcBorders>
              <w:top w:val="nil"/>
              <w:left w:val="nil"/>
              <w:bottom w:val="single" w:sz="4" w:space="0" w:color="BDD7EE"/>
              <w:right w:val="single" w:sz="4" w:space="0" w:color="BDD7EE"/>
            </w:tcBorders>
            <w:shd w:val="clear" w:color="000000" w:fill="FFF2CC"/>
            <w:noWrap/>
            <w:vAlign w:val="center"/>
            <w:hideMark/>
          </w:tcPr>
          <w:p w14:paraId="3037C200"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A521DB" w:rsidRPr="009653F7" w14:paraId="1C981DA3" w14:textId="77777777" w:rsidTr="00290717">
        <w:trPr>
          <w:trHeight w:val="345"/>
        </w:trPr>
        <w:tc>
          <w:tcPr>
            <w:tcW w:w="1453" w:type="pct"/>
            <w:tcBorders>
              <w:top w:val="nil"/>
              <w:left w:val="single" w:sz="4" w:space="0" w:color="BDD7EE"/>
              <w:bottom w:val="single" w:sz="4" w:space="0" w:color="BDD7EE"/>
              <w:right w:val="single" w:sz="4" w:space="0" w:color="BDD7EE"/>
            </w:tcBorders>
            <w:shd w:val="clear" w:color="auto" w:fill="auto"/>
            <w:hideMark/>
          </w:tcPr>
          <w:p w14:paraId="1AB0550C" w14:textId="18F0B1AF" w:rsidR="00A521DB" w:rsidRPr="0070555B" w:rsidRDefault="00A521DB" w:rsidP="00A521DB">
            <w:pPr>
              <w:spacing w:after="0" w:line="240" w:lineRule="auto"/>
              <w:outlineLvl w:val="0"/>
              <w:rPr>
                <w:rFonts w:ascii="Sylfaen" w:eastAsia="Times New Roman" w:hAnsi="Sylfaen" w:cs="Arial"/>
                <w:sz w:val="20"/>
                <w:szCs w:val="20"/>
              </w:rPr>
            </w:pPr>
            <w:r w:rsidRPr="0070555B">
              <w:rPr>
                <w:rFonts w:ascii="Sylfaen" w:hAnsi="Sylfaen"/>
                <w:sz w:val="20"/>
                <w:szCs w:val="20"/>
              </w:rPr>
              <w:t>2022-2025 Forecast (July 2021)</w:t>
            </w:r>
          </w:p>
        </w:tc>
        <w:tc>
          <w:tcPr>
            <w:tcW w:w="444" w:type="pct"/>
            <w:tcBorders>
              <w:top w:val="nil"/>
              <w:left w:val="nil"/>
              <w:bottom w:val="single" w:sz="4" w:space="0" w:color="BDD7EE"/>
              <w:right w:val="single" w:sz="4" w:space="0" w:color="BDD7EE"/>
            </w:tcBorders>
            <w:shd w:val="clear" w:color="auto" w:fill="auto"/>
            <w:noWrap/>
            <w:vAlign w:val="center"/>
            <w:hideMark/>
          </w:tcPr>
          <w:p w14:paraId="79BB754A"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4 229,4</w:t>
            </w:r>
          </w:p>
        </w:tc>
        <w:tc>
          <w:tcPr>
            <w:tcW w:w="444" w:type="pct"/>
            <w:tcBorders>
              <w:top w:val="nil"/>
              <w:left w:val="nil"/>
              <w:bottom w:val="single" w:sz="4" w:space="0" w:color="BDD7EE"/>
              <w:right w:val="single" w:sz="4" w:space="0" w:color="BDD7EE"/>
            </w:tcBorders>
            <w:shd w:val="clear" w:color="auto" w:fill="auto"/>
            <w:noWrap/>
            <w:vAlign w:val="center"/>
            <w:hideMark/>
          </w:tcPr>
          <w:p w14:paraId="278F801C"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4 620,0</w:t>
            </w:r>
          </w:p>
        </w:tc>
        <w:tc>
          <w:tcPr>
            <w:tcW w:w="532" w:type="pct"/>
            <w:tcBorders>
              <w:top w:val="nil"/>
              <w:left w:val="nil"/>
              <w:bottom w:val="single" w:sz="4" w:space="0" w:color="BDD7EE"/>
              <w:right w:val="single" w:sz="4" w:space="0" w:color="BDD7EE"/>
            </w:tcBorders>
            <w:shd w:val="clear" w:color="auto" w:fill="auto"/>
            <w:noWrap/>
            <w:vAlign w:val="center"/>
            <w:hideMark/>
          </w:tcPr>
          <w:p w14:paraId="47327F20"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4 775,0</w:t>
            </w:r>
          </w:p>
        </w:tc>
        <w:tc>
          <w:tcPr>
            <w:tcW w:w="532" w:type="pct"/>
            <w:tcBorders>
              <w:top w:val="nil"/>
              <w:left w:val="nil"/>
              <w:bottom w:val="single" w:sz="4" w:space="0" w:color="BDD7EE"/>
              <w:right w:val="single" w:sz="4" w:space="0" w:color="BDD7EE"/>
            </w:tcBorders>
            <w:shd w:val="clear" w:color="auto" w:fill="auto"/>
            <w:noWrap/>
            <w:vAlign w:val="center"/>
            <w:hideMark/>
          </w:tcPr>
          <w:p w14:paraId="7743B701"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4 792,0</w:t>
            </w:r>
          </w:p>
        </w:tc>
        <w:tc>
          <w:tcPr>
            <w:tcW w:w="532" w:type="pct"/>
            <w:tcBorders>
              <w:top w:val="nil"/>
              <w:left w:val="nil"/>
              <w:bottom w:val="single" w:sz="4" w:space="0" w:color="BDD7EE"/>
              <w:right w:val="single" w:sz="4" w:space="0" w:color="BDD7EE"/>
            </w:tcBorders>
            <w:shd w:val="clear" w:color="auto" w:fill="auto"/>
            <w:noWrap/>
            <w:vAlign w:val="center"/>
            <w:hideMark/>
          </w:tcPr>
          <w:p w14:paraId="7BD08D08"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5 267,0</w:t>
            </w:r>
          </w:p>
        </w:tc>
        <w:tc>
          <w:tcPr>
            <w:tcW w:w="532" w:type="pct"/>
            <w:tcBorders>
              <w:top w:val="nil"/>
              <w:left w:val="nil"/>
              <w:bottom w:val="single" w:sz="4" w:space="0" w:color="BDD7EE"/>
              <w:right w:val="single" w:sz="4" w:space="0" w:color="BDD7EE"/>
            </w:tcBorders>
            <w:shd w:val="clear" w:color="auto" w:fill="auto"/>
            <w:noWrap/>
            <w:vAlign w:val="center"/>
            <w:hideMark/>
          </w:tcPr>
          <w:p w14:paraId="0ABF6CDD"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5 727,0</w:t>
            </w:r>
          </w:p>
        </w:tc>
        <w:tc>
          <w:tcPr>
            <w:tcW w:w="531" w:type="pct"/>
            <w:tcBorders>
              <w:top w:val="nil"/>
              <w:left w:val="nil"/>
              <w:bottom w:val="single" w:sz="4" w:space="0" w:color="BDD7EE"/>
              <w:right w:val="single" w:sz="4" w:space="0" w:color="BDD7EE"/>
            </w:tcBorders>
            <w:shd w:val="clear" w:color="000000" w:fill="DDEBF7"/>
            <w:noWrap/>
            <w:vAlign w:val="center"/>
            <w:hideMark/>
          </w:tcPr>
          <w:p w14:paraId="6CBFFE9F"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A521DB" w:rsidRPr="009653F7" w14:paraId="66BFAD72" w14:textId="77777777" w:rsidTr="00290717">
        <w:trPr>
          <w:trHeight w:val="255"/>
        </w:trPr>
        <w:tc>
          <w:tcPr>
            <w:tcW w:w="1453" w:type="pct"/>
            <w:tcBorders>
              <w:top w:val="single" w:sz="4" w:space="0" w:color="B4C6E7"/>
              <w:left w:val="single" w:sz="4" w:space="0" w:color="B4C6E7"/>
              <w:bottom w:val="single" w:sz="4" w:space="0" w:color="B4C6E7"/>
              <w:right w:val="single" w:sz="4" w:space="0" w:color="B4C6E7"/>
            </w:tcBorders>
            <w:shd w:val="clear" w:color="auto" w:fill="auto"/>
            <w:hideMark/>
          </w:tcPr>
          <w:p w14:paraId="12B5C412" w14:textId="271F58CD" w:rsidR="00A521DB" w:rsidRPr="0070555B" w:rsidRDefault="00A521DB" w:rsidP="00A521DB">
            <w:pPr>
              <w:spacing w:after="0" w:line="240" w:lineRule="auto"/>
              <w:outlineLvl w:val="0"/>
              <w:rPr>
                <w:rFonts w:ascii="Sylfaen" w:eastAsia="Times New Roman" w:hAnsi="Sylfaen" w:cs="Arial"/>
                <w:sz w:val="20"/>
                <w:szCs w:val="20"/>
              </w:rPr>
            </w:pPr>
            <w:r w:rsidRPr="0070555B">
              <w:rPr>
                <w:rFonts w:ascii="Sylfaen" w:hAnsi="Sylfaen"/>
                <w:sz w:val="20"/>
                <w:szCs w:val="20"/>
              </w:rPr>
              <w:t>2022-2025 Forecast (December 2021)</w:t>
            </w:r>
          </w:p>
        </w:tc>
        <w:tc>
          <w:tcPr>
            <w:tcW w:w="444" w:type="pct"/>
            <w:tcBorders>
              <w:top w:val="nil"/>
              <w:left w:val="single" w:sz="4" w:space="0" w:color="BDD7EE"/>
              <w:bottom w:val="single" w:sz="4" w:space="0" w:color="BDD7EE"/>
              <w:right w:val="single" w:sz="4" w:space="0" w:color="BDD7EE"/>
            </w:tcBorders>
            <w:shd w:val="clear" w:color="auto" w:fill="auto"/>
            <w:noWrap/>
            <w:vAlign w:val="center"/>
            <w:hideMark/>
          </w:tcPr>
          <w:p w14:paraId="622F8F73"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4 229,4</w:t>
            </w:r>
          </w:p>
        </w:tc>
        <w:tc>
          <w:tcPr>
            <w:tcW w:w="444" w:type="pct"/>
            <w:tcBorders>
              <w:top w:val="nil"/>
              <w:left w:val="nil"/>
              <w:bottom w:val="single" w:sz="4" w:space="0" w:color="BDD7EE"/>
              <w:right w:val="single" w:sz="4" w:space="0" w:color="BDD7EE"/>
            </w:tcBorders>
            <w:shd w:val="clear" w:color="auto" w:fill="auto"/>
            <w:noWrap/>
            <w:vAlign w:val="center"/>
            <w:hideMark/>
          </w:tcPr>
          <w:p w14:paraId="559F0F5C"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4 688,0</w:t>
            </w:r>
          </w:p>
        </w:tc>
        <w:tc>
          <w:tcPr>
            <w:tcW w:w="532" w:type="pct"/>
            <w:tcBorders>
              <w:top w:val="nil"/>
              <w:left w:val="nil"/>
              <w:bottom w:val="single" w:sz="4" w:space="0" w:color="BDD7EE"/>
              <w:right w:val="single" w:sz="4" w:space="0" w:color="BDD7EE"/>
            </w:tcBorders>
            <w:shd w:val="clear" w:color="auto" w:fill="auto"/>
            <w:noWrap/>
            <w:vAlign w:val="center"/>
            <w:hideMark/>
          </w:tcPr>
          <w:p w14:paraId="521D1B6E"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5 679,0</w:t>
            </w:r>
          </w:p>
        </w:tc>
        <w:tc>
          <w:tcPr>
            <w:tcW w:w="532" w:type="pct"/>
            <w:tcBorders>
              <w:top w:val="nil"/>
              <w:left w:val="nil"/>
              <w:bottom w:val="single" w:sz="4" w:space="0" w:color="BDD7EE"/>
              <w:right w:val="single" w:sz="4" w:space="0" w:color="BDD7EE"/>
            </w:tcBorders>
            <w:shd w:val="clear" w:color="auto" w:fill="auto"/>
            <w:noWrap/>
            <w:vAlign w:val="center"/>
            <w:hideMark/>
          </w:tcPr>
          <w:p w14:paraId="41B23117"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4 669,0</w:t>
            </w:r>
          </w:p>
        </w:tc>
        <w:tc>
          <w:tcPr>
            <w:tcW w:w="532" w:type="pct"/>
            <w:tcBorders>
              <w:top w:val="nil"/>
              <w:left w:val="nil"/>
              <w:bottom w:val="single" w:sz="4" w:space="0" w:color="BDD7EE"/>
              <w:right w:val="single" w:sz="4" w:space="0" w:color="BDD7EE"/>
            </w:tcBorders>
            <w:shd w:val="clear" w:color="auto" w:fill="auto"/>
            <w:noWrap/>
            <w:vAlign w:val="center"/>
            <w:hideMark/>
          </w:tcPr>
          <w:p w14:paraId="6C1208EF"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5 024,0</w:t>
            </w:r>
          </w:p>
        </w:tc>
        <w:tc>
          <w:tcPr>
            <w:tcW w:w="532" w:type="pct"/>
            <w:tcBorders>
              <w:top w:val="nil"/>
              <w:left w:val="nil"/>
              <w:bottom w:val="single" w:sz="4" w:space="0" w:color="BDD7EE"/>
              <w:right w:val="single" w:sz="4" w:space="0" w:color="BDD7EE"/>
            </w:tcBorders>
            <w:shd w:val="clear" w:color="auto" w:fill="auto"/>
            <w:noWrap/>
            <w:vAlign w:val="center"/>
            <w:hideMark/>
          </w:tcPr>
          <w:p w14:paraId="0AEDA0E7"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5 374,0</w:t>
            </w:r>
          </w:p>
        </w:tc>
        <w:tc>
          <w:tcPr>
            <w:tcW w:w="531" w:type="pct"/>
            <w:tcBorders>
              <w:top w:val="nil"/>
              <w:left w:val="nil"/>
              <w:bottom w:val="single" w:sz="4" w:space="0" w:color="BDD7EE"/>
              <w:right w:val="single" w:sz="4" w:space="0" w:color="BDD7EE"/>
            </w:tcBorders>
            <w:shd w:val="clear" w:color="000000" w:fill="DDEBF7"/>
            <w:noWrap/>
            <w:vAlign w:val="center"/>
            <w:hideMark/>
          </w:tcPr>
          <w:p w14:paraId="59427CEE"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A521DB" w:rsidRPr="009653F7" w14:paraId="26623736" w14:textId="77777777" w:rsidTr="00290717">
        <w:trPr>
          <w:trHeight w:val="345"/>
        </w:trPr>
        <w:tc>
          <w:tcPr>
            <w:tcW w:w="1453" w:type="pct"/>
            <w:tcBorders>
              <w:top w:val="single" w:sz="4" w:space="0" w:color="BDD7EE"/>
              <w:left w:val="single" w:sz="4" w:space="0" w:color="BDD7EE"/>
              <w:bottom w:val="single" w:sz="4" w:space="0" w:color="BDD7EE"/>
              <w:right w:val="single" w:sz="4" w:space="0" w:color="BDD7EE"/>
            </w:tcBorders>
            <w:shd w:val="clear" w:color="auto" w:fill="auto"/>
            <w:noWrap/>
            <w:hideMark/>
          </w:tcPr>
          <w:p w14:paraId="626DD956" w14:textId="7E8BC144" w:rsidR="00A521DB" w:rsidRPr="0070555B" w:rsidRDefault="00A521DB" w:rsidP="00A521DB">
            <w:pPr>
              <w:spacing w:after="0" w:line="240" w:lineRule="auto"/>
              <w:outlineLvl w:val="0"/>
              <w:rPr>
                <w:rFonts w:ascii="Sylfaen" w:eastAsia="Times New Roman" w:hAnsi="Sylfaen" w:cs="Arial"/>
                <w:i/>
                <w:iCs/>
                <w:sz w:val="20"/>
                <w:szCs w:val="20"/>
              </w:rPr>
            </w:pPr>
            <w:r w:rsidRPr="0070555B">
              <w:rPr>
                <w:rFonts w:ascii="Sylfaen" w:eastAsia="Times New Roman" w:hAnsi="Sylfaen" w:cs="Arial"/>
                <w:i/>
                <w:iCs/>
                <w:sz w:val="20"/>
                <w:szCs w:val="20"/>
              </w:rPr>
              <w:t xml:space="preserve">Change </w:t>
            </w:r>
          </w:p>
        </w:tc>
        <w:tc>
          <w:tcPr>
            <w:tcW w:w="444" w:type="pct"/>
            <w:tcBorders>
              <w:top w:val="nil"/>
              <w:left w:val="nil"/>
              <w:bottom w:val="single" w:sz="4" w:space="0" w:color="BDD7EE"/>
              <w:right w:val="single" w:sz="4" w:space="0" w:color="BDD7EE"/>
            </w:tcBorders>
            <w:shd w:val="clear" w:color="auto" w:fill="auto"/>
            <w:noWrap/>
            <w:vAlign w:val="center"/>
            <w:hideMark/>
          </w:tcPr>
          <w:p w14:paraId="2B3799CD" w14:textId="77777777" w:rsidR="00A521DB" w:rsidRPr="009653F7" w:rsidRDefault="00A521DB" w:rsidP="00A521D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44" w:type="pct"/>
            <w:tcBorders>
              <w:top w:val="nil"/>
              <w:left w:val="nil"/>
              <w:bottom w:val="single" w:sz="4" w:space="0" w:color="BDD7EE"/>
              <w:right w:val="single" w:sz="4" w:space="0" w:color="BDD7EE"/>
            </w:tcBorders>
            <w:shd w:val="clear" w:color="auto" w:fill="auto"/>
            <w:noWrap/>
            <w:vAlign w:val="center"/>
            <w:hideMark/>
          </w:tcPr>
          <w:p w14:paraId="0F1413FC" w14:textId="77777777" w:rsidR="00A521DB" w:rsidRPr="009653F7" w:rsidRDefault="00A521DB" w:rsidP="00A521D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68,0</w:t>
            </w:r>
          </w:p>
        </w:tc>
        <w:tc>
          <w:tcPr>
            <w:tcW w:w="532" w:type="pct"/>
            <w:tcBorders>
              <w:top w:val="nil"/>
              <w:left w:val="nil"/>
              <w:bottom w:val="single" w:sz="4" w:space="0" w:color="BDD7EE"/>
              <w:right w:val="single" w:sz="4" w:space="0" w:color="BDD7EE"/>
            </w:tcBorders>
            <w:shd w:val="clear" w:color="auto" w:fill="auto"/>
            <w:noWrap/>
            <w:vAlign w:val="center"/>
            <w:hideMark/>
          </w:tcPr>
          <w:p w14:paraId="104F5B1B" w14:textId="77777777" w:rsidR="00A521DB" w:rsidRPr="009653F7" w:rsidRDefault="00A521DB" w:rsidP="00A521D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904,0</w:t>
            </w:r>
          </w:p>
        </w:tc>
        <w:tc>
          <w:tcPr>
            <w:tcW w:w="532" w:type="pct"/>
            <w:tcBorders>
              <w:top w:val="nil"/>
              <w:left w:val="nil"/>
              <w:bottom w:val="single" w:sz="4" w:space="0" w:color="BDD7EE"/>
              <w:right w:val="single" w:sz="4" w:space="0" w:color="BDD7EE"/>
            </w:tcBorders>
            <w:shd w:val="clear" w:color="auto" w:fill="auto"/>
            <w:noWrap/>
            <w:vAlign w:val="center"/>
            <w:hideMark/>
          </w:tcPr>
          <w:p w14:paraId="4F66C2E5" w14:textId="77777777" w:rsidR="00A521DB" w:rsidRPr="009653F7" w:rsidRDefault="00A521DB" w:rsidP="00A521D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-123,0</w:t>
            </w:r>
          </w:p>
        </w:tc>
        <w:tc>
          <w:tcPr>
            <w:tcW w:w="532" w:type="pct"/>
            <w:tcBorders>
              <w:top w:val="nil"/>
              <w:left w:val="nil"/>
              <w:bottom w:val="single" w:sz="4" w:space="0" w:color="BDD7EE"/>
              <w:right w:val="single" w:sz="4" w:space="0" w:color="BDD7EE"/>
            </w:tcBorders>
            <w:shd w:val="clear" w:color="auto" w:fill="auto"/>
            <w:noWrap/>
            <w:vAlign w:val="center"/>
            <w:hideMark/>
          </w:tcPr>
          <w:p w14:paraId="344FABDA" w14:textId="77777777" w:rsidR="00A521DB" w:rsidRPr="009653F7" w:rsidRDefault="00A521DB" w:rsidP="00A521D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-243,0</w:t>
            </w:r>
          </w:p>
        </w:tc>
        <w:tc>
          <w:tcPr>
            <w:tcW w:w="532" w:type="pct"/>
            <w:tcBorders>
              <w:top w:val="nil"/>
              <w:left w:val="nil"/>
              <w:bottom w:val="single" w:sz="4" w:space="0" w:color="BDD7EE"/>
              <w:right w:val="single" w:sz="4" w:space="0" w:color="BDD7EE"/>
            </w:tcBorders>
            <w:shd w:val="clear" w:color="auto" w:fill="auto"/>
            <w:noWrap/>
            <w:vAlign w:val="center"/>
            <w:hideMark/>
          </w:tcPr>
          <w:p w14:paraId="6F8089CF" w14:textId="77777777" w:rsidR="00A521DB" w:rsidRPr="009653F7" w:rsidRDefault="00A521DB" w:rsidP="00A521D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-353,0</w:t>
            </w:r>
          </w:p>
        </w:tc>
        <w:tc>
          <w:tcPr>
            <w:tcW w:w="531" w:type="pct"/>
            <w:tcBorders>
              <w:top w:val="nil"/>
              <w:left w:val="nil"/>
              <w:bottom w:val="single" w:sz="4" w:space="0" w:color="BDD7EE"/>
              <w:right w:val="single" w:sz="4" w:space="0" w:color="BDD7EE"/>
            </w:tcBorders>
            <w:shd w:val="clear" w:color="000000" w:fill="DDEBF7"/>
            <w:noWrap/>
            <w:vAlign w:val="center"/>
            <w:hideMark/>
          </w:tcPr>
          <w:p w14:paraId="3133AC35"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A521DB" w:rsidRPr="009653F7" w14:paraId="4C53F69B" w14:textId="77777777" w:rsidTr="00290717">
        <w:trPr>
          <w:trHeight w:val="255"/>
        </w:trPr>
        <w:tc>
          <w:tcPr>
            <w:tcW w:w="1453" w:type="pct"/>
            <w:tcBorders>
              <w:top w:val="nil"/>
              <w:left w:val="single" w:sz="4" w:space="0" w:color="BDD7EE"/>
              <w:bottom w:val="single" w:sz="4" w:space="0" w:color="BDD7EE"/>
              <w:right w:val="single" w:sz="4" w:space="0" w:color="BDD7EE"/>
            </w:tcBorders>
            <w:shd w:val="clear" w:color="auto" w:fill="auto"/>
            <w:hideMark/>
          </w:tcPr>
          <w:p w14:paraId="20ECD0CF" w14:textId="140AC3EC" w:rsidR="00A521DB" w:rsidRPr="0070555B" w:rsidRDefault="00A521DB" w:rsidP="00A521DB">
            <w:pPr>
              <w:spacing w:after="0" w:line="240" w:lineRule="auto"/>
              <w:outlineLvl w:val="0"/>
              <w:rPr>
                <w:rFonts w:ascii="Sylfaen" w:eastAsia="Times New Roman" w:hAnsi="Sylfaen" w:cs="Arial"/>
                <w:sz w:val="20"/>
                <w:szCs w:val="20"/>
              </w:rPr>
            </w:pPr>
            <w:r w:rsidRPr="0070555B">
              <w:rPr>
                <w:rFonts w:ascii="Sylfaen" w:hAnsi="Sylfaen"/>
                <w:sz w:val="20"/>
                <w:szCs w:val="20"/>
              </w:rPr>
              <w:t>2023-2026 Forecast (July 2022)</w:t>
            </w:r>
          </w:p>
        </w:tc>
        <w:tc>
          <w:tcPr>
            <w:tcW w:w="444" w:type="pct"/>
            <w:tcBorders>
              <w:top w:val="nil"/>
              <w:left w:val="nil"/>
              <w:bottom w:val="single" w:sz="4" w:space="0" w:color="BDD7EE"/>
              <w:right w:val="single" w:sz="4" w:space="0" w:color="BDD7EE"/>
            </w:tcBorders>
            <w:shd w:val="clear" w:color="auto" w:fill="auto"/>
            <w:noWrap/>
            <w:vAlign w:val="center"/>
            <w:hideMark/>
          </w:tcPr>
          <w:p w14:paraId="381365E6"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4 229,4</w:t>
            </w:r>
          </w:p>
        </w:tc>
        <w:tc>
          <w:tcPr>
            <w:tcW w:w="444" w:type="pct"/>
            <w:tcBorders>
              <w:top w:val="nil"/>
              <w:left w:val="nil"/>
              <w:bottom w:val="single" w:sz="4" w:space="0" w:color="BDD7EE"/>
              <w:right w:val="single" w:sz="4" w:space="0" w:color="BDD7EE"/>
            </w:tcBorders>
            <w:shd w:val="clear" w:color="auto" w:fill="auto"/>
            <w:noWrap/>
            <w:vAlign w:val="center"/>
            <w:hideMark/>
          </w:tcPr>
          <w:p w14:paraId="5B38F415"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4 591,0</w:t>
            </w:r>
          </w:p>
        </w:tc>
        <w:tc>
          <w:tcPr>
            <w:tcW w:w="532" w:type="pct"/>
            <w:tcBorders>
              <w:top w:val="nil"/>
              <w:left w:val="nil"/>
              <w:bottom w:val="single" w:sz="4" w:space="0" w:color="BDD7EE"/>
              <w:right w:val="single" w:sz="4" w:space="0" w:color="BDD7EE"/>
            </w:tcBorders>
            <w:shd w:val="clear" w:color="auto" w:fill="auto"/>
            <w:noWrap/>
            <w:vAlign w:val="center"/>
            <w:hideMark/>
          </w:tcPr>
          <w:p w14:paraId="32F8A711"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5 799,0</w:t>
            </w:r>
          </w:p>
        </w:tc>
        <w:tc>
          <w:tcPr>
            <w:tcW w:w="532" w:type="pct"/>
            <w:tcBorders>
              <w:top w:val="nil"/>
              <w:left w:val="nil"/>
              <w:bottom w:val="single" w:sz="4" w:space="0" w:color="BDD7EE"/>
              <w:right w:val="single" w:sz="4" w:space="0" w:color="BDD7EE"/>
            </w:tcBorders>
            <w:shd w:val="clear" w:color="auto" w:fill="auto"/>
            <w:noWrap/>
            <w:vAlign w:val="center"/>
            <w:hideMark/>
          </w:tcPr>
          <w:p w14:paraId="082DFE10"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5 384,0</w:t>
            </w:r>
          </w:p>
        </w:tc>
        <w:tc>
          <w:tcPr>
            <w:tcW w:w="532" w:type="pct"/>
            <w:tcBorders>
              <w:top w:val="nil"/>
              <w:left w:val="nil"/>
              <w:bottom w:val="single" w:sz="4" w:space="0" w:color="BDD7EE"/>
              <w:right w:val="single" w:sz="4" w:space="0" w:color="BDD7EE"/>
            </w:tcBorders>
            <w:shd w:val="clear" w:color="auto" w:fill="auto"/>
            <w:noWrap/>
            <w:vAlign w:val="center"/>
            <w:hideMark/>
          </w:tcPr>
          <w:p w14:paraId="677858D8"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5 264,0</w:t>
            </w:r>
          </w:p>
        </w:tc>
        <w:tc>
          <w:tcPr>
            <w:tcW w:w="532" w:type="pct"/>
            <w:tcBorders>
              <w:top w:val="nil"/>
              <w:left w:val="nil"/>
              <w:bottom w:val="single" w:sz="4" w:space="0" w:color="BDD7EE"/>
              <w:right w:val="single" w:sz="4" w:space="0" w:color="BDD7EE"/>
            </w:tcBorders>
            <w:shd w:val="clear" w:color="auto" w:fill="auto"/>
            <w:noWrap/>
            <w:vAlign w:val="center"/>
            <w:hideMark/>
          </w:tcPr>
          <w:p w14:paraId="0EF536AE"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5 729,0</w:t>
            </w:r>
          </w:p>
        </w:tc>
        <w:tc>
          <w:tcPr>
            <w:tcW w:w="531" w:type="pct"/>
            <w:tcBorders>
              <w:top w:val="nil"/>
              <w:left w:val="nil"/>
              <w:bottom w:val="single" w:sz="4" w:space="0" w:color="BDD7EE"/>
              <w:right w:val="single" w:sz="4" w:space="0" w:color="BDD7EE"/>
            </w:tcBorders>
            <w:shd w:val="clear" w:color="auto" w:fill="auto"/>
            <w:noWrap/>
            <w:vAlign w:val="center"/>
            <w:hideMark/>
          </w:tcPr>
          <w:p w14:paraId="703F6D60"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6 139,0</w:t>
            </w:r>
          </w:p>
        </w:tc>
      </w:tr>
      <w:tr w:rsidR="00A521DB" w:rsidRPr="009653F7" w14:paraId="1FB4C756" w14:textId="77777777" w:rsidTr="00290717">
        <w:trPr>
          <w:trHeight w:val="255"/>
        </w:trPr>
        <w:tc>
          <w:tcPr>
            <w:tcW w:w="1453" w:type="pct"/>
            <w:tcBorders>
              <w:top w:val="nil"/>
              <w:left w:val="single" w:sz="4" w:space="0" w:color="BDD7EE"/>
              <w:bottom w:val="single" w:sz="4" w:space="0" w:color="BDD7EE"/>
              <w:right w:val="single" w:sz="4" w:space="0" w:color="BDD7EE"/>
            </w:tcBorders>
            <w:shd w:val="clear" w:color="auto" w:fill="auto"/>
            <w:hideMark/>
          </w:tcPr>
          <w:p w14:paraId="4C288687" w14:textId="4C2D1240" w:rsidR="00A521DB" w:rsidRPr="0070555B" w:rsidRDefault="00A521DB" w:rsidP="00A521DB">
            <w:pPr>
              <w:spacing w:after="0" w:line="240" w:lineRule="auto"/>
              <w:outlineLvl w:val="0"/>
              <w:rPr>
                <w:rFonts w:ascii="Sylfaen" w:eastAsia="Times New Roman" w:hAnsi="Sylfaen" w:cs="Arial"/>
                <w:sz w:val="20"/>
                <w:szCs w:val="20"/>
              </w:rPr>
            </w:pPr>
            <w:r w:rsidRPr="0070555B">
              <w:rPr>
                <w:rFonts w:ascii="Sylfaen" w:hAnsi="Sylfaen"/>
                <w:sz w:val="20"/>
                <w:szCs w:val="20"/>
              </w:rPr>
              <w:t>2023-2026 Forecast (November 2022)</w:t>
            </w:r>
          </w:p>
        </w:tc>
        <w:tc>
          <w:tcPr>
            <w:tcW w:w="444" w:type="pct"/>
            <w:tcBorders>
              <w:top w:val="nil"/>
              <w:left w:val="nil"/>
              <w:bottom w:val="single" w:sz="4" w:space="0" w:color="BDD7EE"/>
              <w:right w:val="single" w:sz="4" w:space="0" w:color="BDD7EE"/>
            </w:tcBorders>
            <w:shd w:val="clear" w:color="auto" w:fill="auto"/>
            <w:noWrap/>
            <w:vAlign w:val="center"/>
            <w:hideMark/>
          </w:tcPr>
          <w:p w14:paraId="49BDCA4D"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4 229,4</w:t>
            </w:r>
          </w:p>
        </w:tc>
        <w:tc>
          <w:tcPr>
            <w:tcW w:w="444" w:type="pct"/>
            <w:tcBorders>
              <w:top w:val="nil"/>
              <w:left w:val="nil"/>
              <w:bottom w:val="single" w:sz="4" w:space="0" w:color="BDD7EE"/>
              <w:right w:val="single" w:sz="4" w:space="0" w:color="BDD7EE"/>
            </w:tcBorders>
            <w:shd w:val="clear" w:color="auto" w:fill="auto"/>
            <w:noWrap/>
            <w:vAlign w:val="center"/>
            <w:hideMark/>
          </w:tcPr>
          <w:p w14:paraId="1106BCF9"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4 591,0</w:t>
            </w:r>
          </w:p>
        </w:tc>
        <w:tc>
          <w:tcPr>
            <w:tcW w:w="532" w:type="pct"/>
            <w:tcBorders>
              <w:top w:val="nil"/>
              <w:left w:val="nil"/>
              <w:bottom w:val="single" w:sz="4" w:space="0" w:color="BDD7EE"/>
              <w:right w:val="single" w:sz="4" w:space="0" w:color="BDD7EE"/>
            </w:tcBorders>
            <w:shd w:val="clear" w:color="auto" w:fill="auto"/>
            <w:noWrap/>
            <w:vAlign w:val="center"/>
            <w:hideMark/>
          </w:tcPr>
          <w:p w14:paraId="4A8C5D7F"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5 935,0</w:t>
            </w:r>
          </w:p>
        </w:tc>
        <w:tc>
          <w:tcPr>
            <w:tcW w:w="532" w:type="pct"/>
            <w:tcBorders>
              <w:top w:val="nil"/>
              <w:left w:val="nil"/>
              <w:bottom w:val="single" w:sz="4" w:space="0" w:color="BDD7EE"/>
              <w:right w:val="single" w:sz="4" w:space="0" w:color="BDD7EE"/>
            </w:tcBorders>
            <w:shd w:val="clear" w:color="auto" w:fill="auto"/>
            <w:noWrap/>
            <w:vAlign w:val="center"/>
            <w:hideMark/>
          </w:tcPr>
          <w:p w14:paraId="05EB9E18"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6 120,0</w:t>
            </w:r>
          </w:p>
        </w:tc>
        <w:tc>
          <w:tcPr>
            <w:tcW w:w="532" w:type="pct"/>
            <w:tcBorders>
              <w:top w:val="nil"/>
              <w:left w:val="nil"/>
              <w:bottom w:val="single" w:sz="4" w:space="0" w:color="BDD7EE"/>
              <w:right w:val="single" w:sz="4" w:space="0" w:color="BDD7EE"/>
            </w:tcBorders>
            <w:shd w:val="clear" w:color="auto" w:fill="auto"/>
            <w:noWrap/>
            <w:vAlign w:val="center"/>
            <w:hideMark/>
          </w:tcPr>
          <w:p w14:paraId="3B1CA0BD"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5 910,0</w:t>
            </w:r>
          </w:p>
        </w:tc>
        <w:tc>
          <w:tcPr>
            <w:tcW w:w="532" w:type="pct"/>
            <w:tcBorders>
              <w:top w:val="nil"/>
              <w:left w:val="nil"/>
              <w:bottom w:val="single" w:sz="4" w:space="0" w:color="BDD7EE"/>
              <w:right w:val="single" w:sz="4" w:space="0" w:color="BDD7EE"/>
            </w:tcBorders>
            <w:shd w:val="clear" w:color="auto" w:fill="auto"/>
            <w:noWrap/>
            <w:vAlign w:val="center"/>
            <w:hideMark/>
          </w:tcPr>
          <w:p w14:paraId="544F37F8"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6 310,0</w:t>
            </w:r>
          </w:p>
        </w:tc>
        <w:tc>
          <w:tcPr>
            <w:tcW w:w="531" w:type="pct"/>
            <w:tcBorders>
              <w:top w:val="nil"/>
              <w:left w:val="nil"/>
              <w:bottom w:val="single" w:sz="4" w:space="0" w:color="BDD7EE"/>
              <w:right w:val="single" w:sz="4" w:space="0" w:color="BDD7EE"/>
            </w:tcBorders>
            <w:shd w:val="clear" w:color="auto" w:fill="auto"/>
            <w:noWrap/>
            <w:vAlign w:val="center"/>
            <w:hideMark/>
          </w:tcPr>
          <w:p w14:paraId="7E22FF9B" w14:textId="77777777" w:rsidR="00A521DB" w:rsidRPr="009653F7" w:rsidRDefault="00A521DB" w:rsidP="00A521D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6 690,0</w:t>
            </w:r>
          </w:p>
        </w:tc>
      </w:tr>
      <w:tr w:rsidR="00A521DB" w:rsidRPr="009653F7" w14:paraId="77373F06" w14:textId="77777777" w:rsidTr="00290717">
        <w:trPr>
          <w:trHeight w:val="255"/>
        </w:trPr>
        <w:tc>
          <w:tcPr>
            <w:tcW w:w="1453" w:type="pct"/>
            <w:tcBorders>
              <w:top w:val="nil"/>
              <w:left w:val="single" w:sz="4" w:space="0" w:color="BDD7EE"/>
              <w:bottom w:val="single" w:sz="4" w:space="0" w:color="BDD7EE"/>
              <w:right w:val="single" w:sz="4" w:space="0" w:color="BDD7EE"/>
            </w:tcBorders>
            <w:shd w:val="clear" w:color="auto" w:fill="auto"/>
            <w:noWrap/>
            <w:hideMark/>
          </w:tcPr>
          <w:p w14:paraId="754FE29D" w14:textId="4CC2E4A3" w:rsidR="00A521DB" w:rsidRPr="0070555B" w:rsidRDefault="00A521DB" w:rsidP="00A521DB">
            <w:pPr>
              <w:spacing w:after="0" w:line="240" w:lineRule="auto"/>
              <w:outlineLvl w:val="0"/>
              <w:rPr>
                <w:rFonts w:ascii="Sylfaen" w:eastAsia="Times New Roman" w:hAnsi="Sylfaen" w:cs="Arial"/>
                <w:i/>
                <w:iCs/>
                <w:sz w:val="20"/>
                <w:szCs w:val="20"/>
              </w:rPr>
            </w:pPr>
            <w:r w:rsidRPr="0070555B">
              <w:rPr>
                <w:rFonts w:ascii="Sylfaen" w:hAnsi="Sylfaen"/>
                <w:i/>
                <w:iCs/>
                <w:sz w:val="20"/>
                <w:szCs w:val="20"/>
              </w:rPr>
              <w:t xml:space="preserve">Change </w:t>
            </w:r>
          </w:p>
        </w:tc>
        <w:tc>
          <w:tcPr>
            <w:tcW w:w="444" w:type="pct"/>
            <w:tcBorders>
              <w:top w:val="nil"/>
              <w:left w:val="nil"/>
              <w:bottom w:val="single" w:sz="4" w:space="0" w:color="BDD7EE"/>
              <w:right w:val="single" w:sz="4" w:space="0" w:color="BDD7EE"/>
            </w:tcBorders>
            <w:shd w:val="clear" w:color="auto" w:fill="auto"/>
            <w:noWrap/>
            <w:vAlign w:val="center"/>
            <w:hideMark/>
          </w:tcPr>
          <w:p w14:paraId="14B59FF7" w14:textId="77777777" w:rsidR="00A521DB" w:rsidRPr="009653F7" w:rsidRDefault="00A521DB" w:rsidP="00A521D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44" w:type="pct"/>
            <w:tcBorders>
              <w:top w:val="nil"/>
              <w:left w:val="nil"/>
              <w:bottom w:val="single" w:sz="4" w:space="0" w:color="BDD7EE"/>
              <w:right w:val="single" w:sz="4" w:space="0" w:color="BDD7EE"/>
            </w:tcBorders>
            <w:shd w:val="clear" w:color="auto" w:fill="auto"/>
            <w:noWrap/>
            <w:vAlign w:val="center"/>
            <w:hideMark/>
          </w:tcPr>
          <w:p w14:paraId="16C6952F" w14:textId="77777777" w:rsidR="00A521DB" w:rsidRPr="009653F7" w:rsidRDefault="00A521DB" w:rsidP="00A521D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532" w:type="pct"/>
            <w:tcBorders>
              <w:top w:val="nil"/>
              <w:left w:val="nil"/>
              <w:bottom w:val="single" w:sz="4" w:space="0" w:color="BDD7EE"/>
              <w:right w:val="single" w:sz="4" w:space="0" w:color="BDD7EE"/>
            </w:tcBorders>
            <w:shd w:val="clear" w:color="auto" w:fill="auto"/>
            <w:noWrap/>
            <w:vAlign w:val="center"/>
            <w:hideMark/>
          </w:tcPr>
          <w:p w14:paraId="5B55E65E" w14:textId="77777777" w:rsidR="00A521DB" w:rsidRPr="009653F7" w:rsidRDefault="00A521DB" w:rsidP="00A521D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136,0</w:t>
            </w:r>
          </w:p>
        </w:tc>
        <w:tc>
          <w:tcPr>
            <w:tcW w:w="532" w:type="pct"/>
            <w:tcBorders>
              <w:top w:val="nil"/>
              <w:left w:val="nil"/>
              <w:bottom w:val="single" w:sz="4" w:space="0" w:color="BDD7EE"/>
              <w:right w:val="single" w:sz="4" w:space="0" w:color="BDD7EE"/>
            </w:tcBorders>
            <w:shd w:val="clear" w:color="auto" w:fill="auto"/>
            <w:noWrap/>
            <w:vAlign w:val="center"/>
            <w:hideMark/>
          </w:tcPr>
          <w:p w14:paraId="09738A21" w14:textId="77777777" w:rsidR="00A521DB" w:rsidRPr="009653F7" w:rsidRDefault="00A521DB" w:rsidP="00A521D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736,0</w:t>
            </w:r>
          </w:p>
        </w:tc>
        <w:tc>
          <w:tcPr>
            <w:tcW w:w="532" w:type="pct"/>
            <w:tcBorders>
              <w:top w:val="nil"/>
              <w:left w:val="nil"/>
              <w:bottom w:val="single" w:sz="4" w:space="0" w:color="BDD7EE"/>
              <w:right w:val="single" w:sz="4" w:space="0" w:color="BDD7EE"/>
            </w:tcBorders>
            <w:shd w:val="clear" w:color="auto" w:fill="auto"/>
            <w:noWrap/>
            <w:vAlign w:val="center"/>
            <w:hideMark/>
          </w:tcPr>
          <w:p w14:paraId="3086CFA2" w14:textId="77777777" w:rsidR="00A521DB" w:rsidRPr="009653F7" w:rsidRDefault="00A521DB" w:rsidP="00A521D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646,0</w:t>
            </w:r>
          </w:p>
        </w:tc>
        <w:tc>
          <w:tcPr>
            <w:tcW w:w="532" w:type="pct"/>
            <w:tcBorders>
              <w:top w:val="nil"/>
              <w:left w:val="nil"/>
              <w:bottom w:val="single" w:sz="4" w:space="0" w:color="BDD7EE"/>
              <w:right w:val="single" w:sz="4" w:space="0" w:color="BDD7EE"/>
            </w:tcBorders>
            <w:shd w:val="clear" w:color="auto" w:fill="auto"/>
            <w:noWrap/>
            <w:vAlign w:val="center"/>
            <w:hideMark/>
          </w:tcPr>
          <w:p w14:paraId="3ED843CE" w14:textId="77777777" w:rsidR="00A521DB" w:rsidRPr="009653F7" w:rsidRDefault="00A521DB" w:rsidP="00A521D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581,0</w:t>
            </w:r>
          </w:p>
        </w:tc>
        <w:tc>
          <w:tcPr>
            <w:tcW w:w="531" w:type="pct"/>
            <w:tcBorders>
              <w:top w:val="nil"/>
              <w:left w:val="nil"/>
              <w:bottom w:val="single" w:sz="4" w:space="0" w:color="BDD7EE"/>
              <w:right w:val="single" w:sz="4" w:space="0" w:color="BDD7EE"/>
            </w:tcBorders>
            <w:shd w:val="clear" w:color="auto" w:fill="auto"/>
            <w:noWrap/>
            <w:vAlign w:val="center"/>
            <w:hideMark/>
          </w:tcPr>
          <w:p w14:paraId="09AE1A65" w14:textId="77777777" w:rsidR="00A521DB" w:rsidRPr="009653F7" w:rsidRDefault="00A521DB" w:rsidP="00A521D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551,0</w:t>
            </w:r>
          </w:p>
        </w:tc>
      </w:tr>
      <w:tr w:rsidR="009653F7" w:rsidRPr="009653F7" w14:paraId="2CB8E3CA" w14:textId="77777777" w:rsidTr="00A521DB">
        <w:trPr>
          <w:trHeight w:val="345"/>
        </w:trPr>
        <w:tc>
          <w:tcPr>
            <w:tcW w:w="1453" w:type="pct"/>
            <w:tcBorders>
              <w:top w:val="nil"/>
              <w:left w:val="single" w:sz="4" w:space="0" w:color="BDD7EE"/>
              <w:bottom w:val="single" w:sz="4" w:space="0" w:color="BDD7EE"/>
              <w:right w:val="single" w:sz="4" w:space="0" w:color="BDD7EE"/>
            </w:tcBorders>
            <w:shd w:val="clear" w:color="000000" w:fill="FFF2CC"/>
            <w:vAlign w:val="center"/>
            <w:hideMark/>
          </w:tcPr>
          <w:p w14:paraId="1D79BB13" w14:textId="30216371" w:rsidR="009653F7" w:rsidRPr="0070555B" w:rsidRDefault="00A521DB" w:rsidP="009653F7">
            <w:pPr>
              <w:spacing w:after="0" w:line="240" w:lineRule="auto"/>
              <w:outlineLvl w:val="0"/>
              <w:rPr>
                <w:rFonts w:ascii="Sylfaen" w:eastAsia="Times New Roman" w:hAnsi="Sylfaen" w:cs="Arial"/>
                <w:b/>
                <w:bCs/>
                <w:sz w:val="20"/>
                <w:szCs w:val="20"/>
              </w:rPr>
            </w:pPr>
            <w:r w:rsidRPr="0070555B">
              <w:rPr>
                <w:rFonts w:ascii="Sylfaen" w:eastAsia="Times New Roman" w:hAnsi="Sylfaen" w:cs="Arial"/>
                <w:b/>
                <w:bCs/>
                <w:sz w:val="20"/>
                <w:szCs w:val="20"/>
              </w:rPr>
              <w:t xml:space="preserve">Increase in Financial Assets </w:t>
            </w:r>
          </w:p>
        </w:tc>
        <w:tc>
          <w:tcPr>
            <w:tcW w:w="3016" w:type="pct"/>
            <w:gridSpan w:val="6"/>
            <w:tcBorders>
              <w:top w:val="single" w:sz="4" w:space="0" w:color="BDD7EE"/>
              <w:left w:val="nil"/>
              <w:bottom w:val="single" w:sz="4" w:space="0" w:color="BDD7EE"/>
              <w:right w:val="single" w:sz="4" w:space="0" w:color="BDD7EE"/>
            </w:tcBorders>
            <w:shd w:val="clear" w:color="000000" w:fill="FFF2CC"/>
            <w:noWrap/>
            <w:vAlign w:val="center"/>
            <w:hideMark/>
          </w:tcPr>
          <w:p w14:paraId="620A7EF9"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c>
          <w:tcPr>
            <w:tcW w:w="531" w:type="pct"/>
            <w:tcBorders>
              <w:top w:val="nil"/>
              <w:left w:val="nil"/>
              <w:bottom w:val="single" w:sz="4" w:space="0" w:color="BDD7EE"/>
              <w:right w:val="single" w:sz="4" w:space="0" w:color="BDD7EE"/>
            </w:tcBorders>
            <w:shd w:val="clear" w:color="000000" w:fill="FFF2CC"/>
            <w:noWrap/>
            <w:vAlign w:val="center"/>
            <w:hideMark/>
          </w:tcPr>
          <w:p w14:paraId="47B603B4"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853B6B" w:rsidRPr="009653F7" w14:paraId="11B474A5" w14:textId="77777777" w:rsidTr="00A719A7">
        <w:trPr>
          <w:trHeight w:val="345"/>
        </w:trPr>
        <w:tc>
          <w:tcPr>
            <w:tcW w:w="1453" w:type="pct"/>
            <w:tcBorders>
              <w:top w:val="nil"/>
              <w:left w:val="single" w:sz="4" w:space="0" w:color="BDD7EE"/>
              <w:bottom w:val="single" w:sz="4" w:space="0" w:color="BDD7EE"/>
              <w:right w:val="single" w:sz="4" w:space="0" w:color="BDD7EE"/>
            </w:tcBorders>
            <w:shd w:val="clear" w:color="auto" w:fill="auto"/>
            <w:hideMark/>
          </w:tcPr>
          <w:p w14:paraId="4C07763A" w14:textId="3BF2BE36" w:rsidR="00853B6B" w:rsidRPr="0070555B" w:rsidRDefault="00853B6B" w:rsidP="00853B6B">
            <w:pPr>
              <w:spacing w:after="0" w:line="240" w:lineRule="auto"/>
              <w:outlineLvl w:val="0"/>
              <w:rPr>
                <w:rFonts w:ascii="Sylfaen" w:eastAsia="Times New Roman" w:hAnsi="Sylfaen" w:cs="Arial"/>
                <w:sz w:val="20"/>
                <w:szCs w:val="20"/>
              </w:rPr>
            </w:pPr>
            <w:r w:rsidRPr="0070555B">
              <w:rPr>
                <w:rFonts w:ascii="Sylfaen" w:hAnsi="Sylfaen"/>
                <w:sz w:val="20"/>
                <w:szCs w:val="20"/>
              </w:rPr>
              <w:t>2022-2025 Forecast (July 2021)</w:t>
            </w:r>
          </w:p>
        </w:tc>
        <w:tc>
          <w:tcPr>
            <w:tcW w:w="444" w:type="pct"/>
            <w:tcBorders>
              <w:top w:val="nil"/>
              <w:left w:val="nil"/>
              <w:bottom w:val="single" w:sz="4" w:space="0" w:color="BDD7EE"/>
              <w:right w:val="single" w:sz="4" w:space="0" w:color="BDD7EE"/>
            </w:tcBorders>
            <w:shd w:val="clear" w:color="auto" w:fill="auto"/>
            <w:noWrap/>
            <w:vAlign w:val="center"/>
            <w:hideMark/>
          </w:tcPr>
          <w:p w14:paraId="554F719A"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204,0</w:t>
            </w:r>
          </w:p>
        </w:tc>
        <w:tc>
          <w:tcPr>
            <w:tcW w:w="444" w:type="pct"/>
            <w:tcBorders>
              <w:top w:val="nil"/>
              <w:left w:val="nil"/>
              <w:bottom w:val="single" w:sz="4" w:space="0" w:color="BDD7EE"/>
              <w:right w:val="single" w:sz="4" w:space="0" w:color="BDD7EE"/>
            </w:tcBorders>
            <w:shd w:val="clear" w:color="auto" w:fill="auto"/>
            <w:noWrap/>
            <w:vAlign w:val="center"/>
            <w:hideMark/>
          </w:tcPr>
          <w:p w14:paraId="63C5F550"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155,0</w:t>
            </w:r>
          </w:p>
        </w:tc>
        <w:tc>
          <w:tcPr>
            <w:tcW w:w="532" w:type="pct"/>
            <w:tcBorders>
              <w:top w:val="nil"/>
              <w:left w:val="nil"/>
              <w:bottom w:val="single" w:sz="4" w:space="0" w:color="BDD7EE"/>
              <w:right w:val="single" w:sz="4" w:space="0" w:color="BDD7EE"/>
            </w:tcBorders>
            <w:shd w:val="clear" w:color="auto" w:fill="auto"/>
            <w:noWrap/>
            <w:vAlign w:val="center"/>
            <w:hideMark/>
          </w:tcPr>
          <w:p w14:paraId="3C60EC22"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532" w:type="pct"/>
            <w:tcBorders>
              <w:top w:val="nil"/>
              <w:left w:val="nil"/>
              <w:bottom w:val="single" w:sz="4" w:space="0" w:color="BDD7EE"/>
              <w:right w:val="single" w:sz="4" w:space="0" w:color="BDD7EE"/>
            </w:tcBorders>
            <w:shd w:val="clear" w:color="auto" w:fill="auto"/>
            <w:noWrap/>
            <w:vAlign w:val="center"/>
            <w:hideMark/>
          </w:tcPr>
          <w:p w14:paraId="6D4FA7AB"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532" w:type="pct"/>
            <w:tcBorders>
              <w:top w:val="nil"/>
              <w:left w:val="nil"/>
              <w:bottom w:val="single" w:sz="4" w:space="0" w:color="BDD7EE"/>
              <w:right w:val="single" w:sz="4" w:space="0" w:color="BDD7EE"/>
            </w:tcBorders>
            <w:shd w:val="clear" w:color="auto" w:fill="auto"/>
            <w:noWrap/>
            <w:vAlign w:val="center"/>
            <w:hideMark/>
          </w:tcPr>
          <w:p w14:paraId="23E04ABA"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532" w:type="pct"/>
            <w:tcBorders>
              <w:top w:val="nil"/>
              <w:left w:val="nil"/>
              <w:bottom w:val="single" w:sz="4" w:space="0" w:color="BDD7EE"/>
              <w:right w:val="single" w:sz="4" w:space="0" w:color="BDD7EE"/>
            </w:tcBorders>
            <w:shd w:val="clear" w:color="auto" w:fill="auto"/>
            <w:noWrap/>
            <w:vAlign w:val="center"/>
            <w:hideMark/>
          </w:tcPr>
          <w:p w14:paraId="6E9F81EE"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531" w:type="pct"/>
            <w:tcBorders>
              <w:top w:val="nil"/>
              <w:left w:val="nil"/>
              <w:bottom w:val="single" w:sz="4" w:space="0" w:color="BDD7EE"/>
              <w:right w:val="single" w:sz="4" w:space="0" w:color="BDD7EE"/>
            </w:tcBorders>
            <w:shd w:val="clear" w:color="000000" w:fill="DDEBF7"/>
            <w:noWrap/>
            <w:vAlign w:val="center"/>
            <w:hideMark/>
          </w:tcPr>
          <w:p w14:paraId="784888C9"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853B6B" w:rsidRPr="009653F7" w14:paraId="4A300367" w14:textId="77777777" w:rsidTr="00A719A7">
        <w:trPr>
          <w:trHeight w:val="255"/>
        </w:trPr>
        <w:tc>
          <w:tcPr>
            <w:tcW w:w="1453" w:type="pct"/>
            <w:tcBorders>
              <w:top w:val="single" w:sz="4" w:space="0" w:color="B4C6E7"/>
              <w:left w:val="single" w:sz="4" w:space="0" w:color="B4C6E7"/>
              <w:bottom w:val="single" w:sz="4" w:space="0" w:color="B4C6E7"/>
              <w:right w:val="single" w:sz="4" w:space="0" w:color="B4C6E7"/>
            </w:tcBorders>
            <w:shd w:val="clear" w:color="auto" w:fill="auto"/>
            <w:hideMark/>
          </w:tcPr>
          <w:p w14:paraId="52EB8787" w14:textId="13A2C01D" w:rsidR="00853B6B" w:rsidRPr="0070555B" w:rsidRDefault="00853B6B" w:rsidP="00853B6B">
            <w:pPr>
              <w:spacing w:after="0" w:line="240" w:lineRule="auto"/>
              <w:outlineLvl w:val="0"/>
              <w:rPr>
                <w:rFonts w:ascii="Sylfaen" w:eastAsia="Times New Roman" w:hAnsi="Sylfaen" w:cs="Arial"/>
                <w:sz w:val="20"/>
                <w:szCs w:val="20"/>
              </w:rPr>
            </w:pPr>
            <w:r w:rsidRPr="0070555B">
              <w:rPr>
                <w:rFonts w:ascii="Sylfaen" w:hAnsi="Sylfaen"/>
                <w:sz w:val="20"/>
                <w:szCs w:val="20"/>
              </w:rPr>
              <w:t>2022-2025 Forecast (December 2022)</w:t>
            </w:r>
          </w:p>
        </w:tc>
        <w:tc>
          <w:tcPr>
            <w:tcW w:w="444" w:type="pct"/>
            <w:tcBorders>
              <w:top w:val="nil"/>
              <w:left w:val="single" w:sz="4" w:space="0" w:color="BDD7EE"/>
              <w:bottom w:val="single" w:sz="4" w:space="0" w:color="BDD7EE"/>
              <w:right w:val="single" w:sz="4" w:space="0" w:color="BDD7EE"/>
            </w:tcBorders>
            <w:shd w:val="clear" w:color="auto" w:fill="auto"/>
            <w:noWrap/>
            <w:vAlign w:val="center"/>
            <w:hideMark/>
          </w:tcPr>
          <w:p w14:paraId="30BB189D"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204,0</w:t>
            </w:r>
          </w:p>
        </w:tc>
        <w:tc>
          <w:tcPr>
            <w:tcW w:w="444" w:type="pct"/>
            <w:tcBorders>
              <w:top w:val="nil"/>
              <w:left w:val="nil"/>
              <w:bottom w:val="single" w:sz="4" w:space="0" w:color="BDD7EE"/>
              <w:right w:val="single" w:sz="4" w:space="0" w:color="BDD7EE"/>
            </w:tcBorders>
            <w:shd w:val="clear" w:color="auto" w:fill="auto"/>
            <w:noWrap/>
            <w:vAlign w:val="center"/>
            <w:hideMark/>
          </w:tcPr>
          <w:p w14:paraId="14AC1F52"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155,0</w:t>
            </w:r>
          </w:p>
        </w:tc>
        <w:tc>
          <w:tcPr>
            <w:tcW w:w="532" w:type="pct"/>
            <w:tcBorders>
              <w:top w:val="nil"/>
              <w:left w:val="nil"/>
              <w:bottom w:val="single" w:sz="4" w:space="0" w:color="BDD7EE"/>
              <w:right w:val="single" w:sz="4" w:space="0" w:color="BDD7EE"/>
            </w:tcBorders>
            <w:shd w:val="clear" w:color="auto" w:fill="auto"/>
            <w:noWrap/>
            <w:vAlign w:val="center"/>
            <w:hideMark/>
          </w:tcPr>
          <w:p w14:paraId="2A3A4FED"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205,0</w:t>
            </w:r>
          </w:p>
        </w:tc>
        <w:tc>
          <w:tcPr>
            <w:tcW w:w="532" w:type="pct"/>
            <w:tcBorders>
              <w:top w:val="nil"/>
              <w:left w:val="nil"/>
              <w:bottom w:val="single" w:sz="4" w:space="0" w:color="BDD7EE"/>
              <w:right w:val="single" w:sz="4" w:space="0" w:color="BDD7EE"/>
            </w:tcBorders>
            <w:shd w:val="clear" w:color="auto" w:fill="auto"/>
            <w:noWrap/>
            <w:vAlign w:val="center"/>
            <w:hideMark/>
          </w:tcPr>
          <w:p w14:paraId="1A190759"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532" w:type="pct"/>
            <w:tcBorders>
              <w:top w:val="nil"/>
              <w:left w:val="nil"/>
              <w:bottom w:val="single" w:sz="4" w:space="0" w:color="BDD7EE"/>
              <w:right w:val="single" w:sz="4" w:space="0" w:color="BDD7EE"/>
            </w:tcBorders>
            <w:shd w:val="clear" w:color="auto" w:fill="auto"/>
            <w:noWrap/>
            <w:vAlign w:val="center"/>
            <w:hideMark/>
          </w:tcPr>
          <w:p w14:paraId="4D3BA96A"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532" w:type="pct"/>
            <w:tcBorders>
              <w:top w:val="nil"/>
              <w:left w:val="nil"/>
              <w:bottom w:val="single" w:sz="4" w:space="0" w:color="BDD7EE"/>
              <w:right w:val="single" w:sz="4" w:space="0" w:color="BDD7EE"/>
            </w:tcBorders>
            <w:shd w:val="clear" w:color="auto" w:fill="auto"/>
            <w:noWrap/>
            <w:vAlign w:val="center"/>
            <w:hideMark/>
          </w:tcPr>
          <w:p w14:paraId="04DF174F"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531" w:type="pct"/>
            <w:tcBorders>
              <w:top w:val="nil"/>
              <w:left w:val="nil"/>
              <w:bottom w:val="single" w:sz="4" w:space="0" w:color="BDD7EE"/>
              <w:right w:val="single" w:sz="4" w:space="0" w:color="BDD7EE"/>
            </w:tcBorders>
            <w:shd w:val="clear" w:color="000000" w:fill="DDEBF7"/>
            <w:noWrap/>
            <w:vAlign w:val="center"/>
            <w:hideMark/>
          </w:tcPr>
          <w:p w14:paraId="7D8DF655"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853B6B" w:rsidRPr="009653F7" w14:paraId="7363857F" w14:textId="77777777" w:rsidTr="00A719A7">
        <w:trPr>
          <w:trHeight w:val="345"/>
        </w:trPr>
        <w:tc>
          <w:tcPr>
            <w:tcW w:w="1453" w:type="pct"/>
            <w:tcBorders>
              <w:top w:val="single" w:sz="4" w:space="0" w:color="BDD7EE"/>
              <w:left w:val="single" w:sz="4" w:space="0" w:color="BDD7EE"/>
              <w:bottom w:val="single" w:sz="4" w:space="0" w:color="BDD7EE"/>
              <w:right w:val="single" w:sz="4" w:space="0" w:color="BDD7EE"/>
            </w:tcBorders>
            <w:shd w:val="clear" w:color="auto" w:fill="auto"/>
            <w:noWrap/>
            <w:hideMark/>
          </w:tcPr>
          <w:p w14:paraId="2EFF6F3E" w14:textId="1C95BCEE" w:rsidR="00853B6B" w:rsidRPr="0070555B" w:rsidRDefault="00853B6B" w:rsidP="00853B6B">
            <w:pPr>
              <w:spacing w:after="0" w:line="240" w:lineRule="auto"/>
              <w:outlineLvl w:val="0"/>
              <w:rPr>
                <w:rFonts w:ascii="Sylfaen" w:eastAsia="Times New Roman" w:hAnsi="Sylfaen" w:cs="Arial"/>
                <w:sz w:val="20"/>
                <w:szCs w:val="20"/>
              </w:rPr>
            </w:pPr>
            <w:r w:rsidRPr="0070555B">
              <w:rPr>
                <w:rFonts w:ascii="Sylfaen" w:eastAsia="Times New Roman" w:hAnsi="Sylfaen" w:cs="Arial"/>
                <w:sz w:val="20"/>
                <w:szCs w:val="20"/>
              </w:rPr>
              <w:t>Change</w:t>
            </w:r>
          </w:p>
        </w:tc>
        <w:tc>
          <w:tcPr>
            <w:tcW w:w="444" w:type="pct"/>
            <w:tcBorders>
              <w:top w:val="nil"/>
              <w:left w:val="nil"/>
              <w:bottom w:val="single" w:sz="4" w:space="0" w:color="BDD7EE"/>
              <w:right w:val="single" w:sz="4" w:space="0" w:color="BDD7EE"/>
            </w:tcBorders>
            <w:shd w:val="clear" w:color="auto" w:fill="auto"/>
            <w:noWrap/>
            <w:vAlign w:val="center"/>
            <w:hideMark/>
          </w:tcPr>
          <w:p w14:paraId="185B7BC9" w14:textId="77777777" w:rsidR="00853B6B" w:rsidRPr="009653F7" w:rsidRDefault="00853B6B" w:rsidP="00853B6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44" w:type="pct"/>
            <w:tcBorders>
              <w:top w:val="nil"/>
              <w:left w:val="nil"/>
              <w:bottom w:val="single" w:sz="4" w:space="0" w:color="BDD7EE"/>
              <w:right w:val="single" w:sz="4" w:space="0" w:color="BDD7EE"/>
            </w:tcBorders>
            <w:shd w:val="clear" w:color="auto" w:fill="auto"/>
            <w:noWrap/>
            <w:vAlign w:val="center"/>
            <w:hideMark/>
          </w:tcPr>
          <w:p w14:paraId="08A894D5" w14:textId="77777777" w:rsidR="00853B6B" w:rsidRPr="009653F7" w:rsidRDefault="00853B6B" w:rsidP="00853B6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532" w:type="pct"/>
            <w:tcBorders>
              <w:top w:val="nil"/>
              <w:left w:val="nil"/>
              <w:bottom w:val="single" w:sz="4" w:space="0" w:color="BDD7EE"/>
              <w:right w:val="single" w:sz="4" w:space="0" w:color="BDD7EE"/>
            </w:tcBorders>
            <w:shd w:val="clear" w:color="auto" w:fill="auto"/>
            <w:noWrap/>
            <w:vAlign w:val="center"/>
            <w:hideMark/>
          </w:tcPr>
          <w:p w14:paraId="46625571" w14:textId="77777777" w:rsidR="00853B6B" w:rsidRPr="009653F7" w:rsidRDefault="00853B6B" w:rsidP="00853B6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-45,0</w:t>
            </w:r>
          </w:p>
        </w:tc>
        <w:tc>
          <w:tcPr>
            <w:tcW w:w="532" w:type="pct"/>
            <w:tcBorders>
              <w:top w:val="nil"/>
              <w:left w:val="nil"/>
              <w:bottom w:val="single" w:sz="4" w:space="0" w:color="BDD7EE"/>
              <w:right w:val="single" w:sz="4" w:space="0" w:color="BDD7EE"/>
            </w:tcBorders>
            <w:shd w:val="clear" w:color="auto" w:fill="auto"/>
            <w:noWrap/>
            <w:vAlign w:val="center"/>
            <w:hideMark/>
          </w:tcPr>
          <w:p w14:paraId="4574B461" w14:textId="77777777" w:rsidR="00853B6B" w:rsidRPr="009653F7" w:rsidRDefault="00853B6B" w:rsidP="00853B6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532" w:type="pct"/>
            <w:tcBorders>
              <w:top w:val="nil"/>
              <w:left w:val="nil"/>
              <w:bottom w:val="single" w:sz="4" w:space="0" w:color="BDD7EE"/>
              <w:right w:val="single" w:sz="4" w:space="0" w:color="BDD7EE"/>
            </w:tcBorders>
            <w:shd w:val="clear" w:color="auto" w:fill="auto"/>
            <w:noWrap/>
            <w:vAlign w:val="center"/>
            <w:hideMark/>
          </w:tcPr>
          <w:p w14:paraId="2938CF65" w14:textId="77777777" w:rsidR="00853B6B" w:rsidRPr="009653F7" w:rsidRDefault="00853B6B" w:rsidP="00853B6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532" w:type="pct"/>
            <w:tcBorders>
              <w:top w:val="nil"/>
              <w:left w:val="nil"/>
              <w:bottom w:val="single" w:sz="4" w:space="0" w:color="BDD7EE"/>
              <w:right w:val="single" w:sz="4" w:space="0" w:color="BDD7EE"/>
            </w:tcBorders>
            <w:shd w:val="clear" w:color="auto" w:fill="auto"/>
            <w:noWrap/>
            <w:vAlign w:val="center"/>
            <w:hideMark/>
          </w:tcPr>
          <w:p w14:paraId="03792D96" w14:textId="77777777" w:rsidR="00853B6B" w:rsidRPr="009653F7" w:rsidRDefault="00853B6B" w:rsidP="00853B6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531" w:type="pct"/>
            <w:tcBorders>
              <w:top w:val="nil"/>
              <w:left w:val="nil"/>
              <w:bottom w:val="single" w:sz="4" w:space="0" w:color="BDD7EE"/>
              <w:right w:val="single" w:sz="4" w:space="0" w:color="BDD7EE"/>
            </w:tcBorders>
            <w:shd w:val="clear" w:color="000000" w:fill="DDEBF7"/>
            <w:noWrap/>
            <w:vAlign w:val="center"/>
            <w:hideMark/>
          </w:tcPr>
          <w:p w14:paraId="5AD68970" w14:textId="77777777" w:rsidR="00853B6B" w:rsidRPr="009653F7" w:rsidRDefault="00853B6B" w:rsidP="00853B6B">
            <w:pPr>
              <w:spacing w:after="0" w:line="240" w:lineRule="auto"/>
              <w:outlineLvl w:val="0"/>
              <w:rPr>
                <w:rFonts w:ascii="Calibri" w:eastAsia="Times New Roman" w:hAnsi="Calibri" w:cs="Calibri"/>
              </w:rPr>
            </w:pPr>
            <w:r w:rsidRPr="009653F7">
              <w:rPr>
                <w:rFonts w:ascii="Calibri" w:eastAsia="Times New Roman" w:hAnsi="Calibri" w:cs="Calibri"/>
              </w:rPr>
              <w:t> </w:t>
            </w:r>
          </w:p>
        </w:tc>
      </w:tr>
      <w:tr w:rsidR="00853B6B" w:rsidRPr="009653F7" w14:paraId="6416904B" w14:textId="77777777" w:rsidTr="00A719A7">
        <w:trPr>
          <w:trHeight w:val="255"/>
        </w:trPr>
        <w:tc>
          <w:tcPr>
            <w:tcW w:w="1453" w:type="pct"/>
            <w:tcBorders>
              <w:top w:val="nil"/>
              <w:left w:val="single" w:sz="4" w:space="0" w:color="BDD7EE"/>
              <w:bottom w:val="single" w:sz="4" w:space="0" w:color="BDD7EE"/>
              <w:right w:val="single" w:sz="4" w:space="0" w:color="BDD7EE"/>
            </w:tcBorders>
            <w:shd w:val="clear" w:color="auto" w:fill="auto"/>
            <w:hideMark/>
          </w:tcPr>
          <w:p w14:paraId="4C0543FC" w14:textId="0A0D3363" w:rsidR="00853B6B" w:rsidRPr="0070555B" w:rsidRDefault="00853B6B" w:rsidP="00853B6B">
            <w:pPr>
              <w:spacing w:after="0" w:line="240" w:lineRule="auto"/>
              <w:outlineLvl w:val="0"/>
              <w:rPr>
                <w:rFonts w:ascii="Sylfaen" w:eastAsia="Times New Roman" w:hAnsi="Sylfaen" w:cs="Arial"/>
                <w:sz w:val="20"/>
                <w:szCs w:val="20"/>
              </w:rPr>
            </w:pPr>
            <w:r w:rsidRPr="0070555B">
              <w:rPr>
                <w:rFonts w:ascii="Sylfaen" w:hAnsi="Sylfaen"/>
                <w:sz w:val="20"/>
                <w:szCs w:val="20"/>
              </w:rPr>
              <w:t>2023-2026 Forecast (July 2022)</w:t>
            </w:r>
          </w:p>
        </w:tc>
        <w:tc>
          <w:tcPr>
            <w:tcW w:w="444" w:type="pct"/>
            <w:tcBorders>
              <w:top w:val="nil"/>
              <w:left w:val="nil"/>
              <w:bottom w:val="single" w:sz="4" w:space="0" w:color="BDD7EE"/>
              <w:right w:val="single" w:sz="4" w:space="0" w:color="BDD7EE"/>
            </w:tcBorders>
            <w:shd w:val="clear" w:color="auto" w:fill="auto"/>
            <w:noWrap/>
            <w:vAlign w:val="center"/>
            <w:hideMark/>
          </w:tcPr>
          <w:p w14:paraId="010DF54A"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204,0</w:t>
            </w:r>
          </w:p>
        </w:tc>
        <w:tc>
          <w:tcPr>
            <w:tcW w:w="444" w:type="pct"/>
            <w:tcBorders>
              <w:top w:val="nil"/>
              <w:left w:val="nil"/>
              <w:bottom w:val="single" w:sz="4" w:space="0" w:color="BDD7EE"/>
              <w:right w:val="single" w:sz="4" w:space="0" w:color="BDD7EE"/>
            </w:tcBorders>
            <w:shd w:val="clear" w:color="auto" w:fill="auto"/>
            <w:noWrap/>
            <w:vAlign w:val="center"/>
            <w:hideMark/>
          </w:tcPr>
          <w:p w14:paraId="0F87CA17"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180,4</w:t>
            </w:r>
          </w:p>
        </w:tc>
        <w:tc>
          <w:tcPr>
            <w:tcW w:w="532" w:type="pct"/>
            <w:tcBorders>
              <w:top w:val="nil"/>
              <w:left w:val="nil"/>
              <w:bottom w:val="single" w:sz="4" w:space="0" w:color="BDD7EE"/>
              <w:right w:val="single" w:sz="4" w:space="0" w:color="BDD7EE"/>
            </w:tcBorders>
            <w:shd w:val="clear" w:color="auto" w:fill="auto"/>
            <w:noWrap/>
            <w:vAlign w:val="center"/>
            <w:hideMark/>
          </w:tcPr>
          <w:p w14:paraId="67607C4B"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205,0</w:t>
            </w:r>
          </w:p>
        </w:tc>
        <w:tc>
          <w:tcPr>
            <w:tcW w:w="532" w:type="pct"/>
            <w:tcBorders>
              <w:top w:val="nil"/>
              <w:left w:val="nil"/>
              <w:bottom w:val="single" w:sz="4" w:space="0" w:color="BDD7EE"/>
              <w:right w:val="single" w:sz="4" w:space="0" w:color="BDD7EE"/>
            </w:tcBorders>
            <w:shd w:val="clear" w:color="auto" w:fill="auto"/>
            <w:noWrap/>
            <w:vAlign w:val="center"/>
            <w:hideMark/>
          </w:tcPr>
          <w:p w14:paraId="7B8D2777"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532" w:type="pct"/>
            <w:tcBorders>
              <w:top w:val="nil"/>
              <w:left w:val="nil"/>
              <w:bottom w:val="single" w:sz="4" w:space="0" w:color="BDD7EE"/>
              <w:right w:val="single" w:sz="4" w:space="0" w:color="BDD7EE"/>
            </w:tcBorders>
            <w:shd w:val="clear" w:color="auto" w:fill="auto"/>
            <w:noWrap/>
            <w:vAlign w:val="center"/>
            <w:hideMark/>
          </w:tcPr>
          <w:p w14:paraId="712FFD0F"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532" w:type="pct"/>
            <w:tcBorders>
              <w:top w:val="nil"/>
              <w:left w:val="nil"/>
              <w:bottom w:val="single" w:sz="4" w:space="0" w:color="BDD7EE"/>
              <w:right w:val="single" w:sz="4" w:space="0" w:color="BDD7EE"/>
            </w:tcBorders>
            <w:shd w:val="clear" w:color="auto" w:fill="auto"/>
            <w:noWrap/>
            <w:vAlign w:val="center"/>
            <w:hideMark/>
          </w:tcPr>
          <w:p w14:paraId="590C19F7"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531" w:type="pct"/>
            <w:tcBorders>
              <w:top w:val="nil"/>
              <w:left w:val="nil"/>
              <w:bottom w:val="single" w:sz="4" w:space="0" w:color="BDD7EE"/>
              <w:right w:val="single" w:sz="4" w:space="0" w:color="BDD7EE"/>
            </w:tcBorders>
            <w:shd w:val="clear" w:color="auto" w:fill="auto"/>
            <w:noWrap/>
            <w:vAlign w:val="center"/>
            <w:hideMark/>
          </w:tcPr>
          <w:p w14:paraId="404CF9C3"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r>
      <w:tr w:rsidR="00853B6B" w:rsidRPr="009653F7" w14:paraId="4FF77967" w14:textId="77777777" w:rsidTr="00A719A7">
        <w:trPr>
          <w:trHeight w:val="255"/>
        </w:trPr>
        <w:tc>
          <w:tcPr>
            <w:tcW w:w="1453" w:type="pct"/>
            <w:tcBorders>
              <w:top w:val="nil"/>
              <w:left w:val="single" w:sz="4" w:space="0" w:color="BDD7EE"/>
              <w:bottom w:val="single" w:sz="4" w:space="0" w:color="BDD7EE"/>
              <w:right w:val="single" w:sz="4" w:space="0" w:color="BDD7EE"/>
            </w:tcBorders>
            <w:shd w:val="clear" w:color="auto" w:fill="auto"/>
            <w:hideMark/>
          </w:tcPr>
          <w:p w14:paraId="50AA8102" w14:textId="3A505289" w:rsidR="00853B6B" w:rsidRPr="0070555B" w:rsidRDefault="00853B6B" w:rsidP="00853B6B">
            <w:pPr>
              <w:spacing w:after="0" w:line="240" w:lineRule="auto"/>
              <w:outlineLvl w:val="0"/>
              <w:rPr>
                <w:rFonts w:ascii="Sylfaen" w:eastAsia="Times New Roman" w:hAnsi="Sylfaen" w:cs="Arial"/>
                <w:sz w:val="20"/>
                <w:szCs w:val="20"/>
              </w:rPr>
            </w:pPr>
            <w:r w:rsidRPr="0070555B">
              <w:rPr>
                <w:rFonts w:ascii="Sylfaen" w:hAnsi="Sylfaen"/>
                <w:sz w:val="20"/>
                <w:szCs w:val="20"/>
              </w:rPr>
              <w:t>2023-2026 Forecast (November 2022)</w:t>
            </w:r>
          </w:p>
        </w:tc>
        <w:tc>
          <w:tcPr>
            <w:tcW w:w="444" w:type="pct"/>
            <w:tcBorders>
              <w:top w:val="nil"/>
              <w:left w:val="nil"/>
              <w:bottom w:val="single" w:sz="4" w:space="0" w:color="BDD7EE"/>
              <w:right w:val="single" w:sz="4" w:space="0" w:color="BDD7EE"/>
            </w:tcBorders>
            <w:shd w:val="clear" w:color="auto" w:fill="auto"/>
            <w:noWrap/>
            <w:vAlign w:val="center"/>
            <w:hideMark/>
          </w:tcPr>
          <w:p w14:paraId="38241BEB"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204,0</w:t>
            </w:r>
          </w:p>
        </w:tc>
        <w:tc>
          <w:tcPr>
            <w:tcW w:w="444" w:type="pct"/>
            <w:tcBorders>
              <w:top w:val="nil"/>
              <w:left w:val="nil"/>
              <w:bottom w:val="single" w:sz="4" w:space="0" w:color="BDD7EE"/>
              <w:right w:val="single" w:sz="4" w:space="0" w:color="BDD7EE"/>
            </w:tcBorders>
            <w:shd w:val="clear" w:color="auto" w:fill="auto"/>
            <w:noWrap/>
            <w:vAlign w:val="center"/>
            <w:hideMark/>
          </w:tcPr>
          <w:p w14:paraId="5C4FD951"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180,4</w:t>
            </w:r>
          </w:p>
        </w:tc>
        <w:tc>
          <w:tcPr>
            <w:tcW w:w="532" w:type="pct"/>
            <w:tcBorders>
              <w:top w:val="nil"/>
              <w:left w:val="nil"/>
              <w:bottom w:val="single" w:sz="4" w:space="0" w:color="BDD7EE"/>
              <w:right w:val="single" w:sz="4" w:space="0" w:color="BDD7EE"/>
            </w:tcBorders>
            <w:shd w:val="clear" w:color="auto" w:fill="auto"/>
            <w:noWrap/>
            <w:vAlign w:val="center"/>
            <w:hideMark/>
          </w:tcPr>
          <w:p w14:paraId="7E50D52F"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390,0</w:t>
            </w:r>
          </w:p>
        </w:tc>
        <w:tc>
          <w:tcPr>
            <w:tcW w:w="532" w:type="pct"/>
            <w:tcBorders>
              <w:top w:val="nil"/>
              <w:left w:val="nil"/>
              <w:bottom w:val="single" w:sz="4" w:space="0" w:color="BDD7EE"/>
              <w:right w:val="single" w:sz="4" w:space="0" w:color="BDD7EE"/>
            </w:tcBorders>
            <w:shd w:val="clear" w:color="auto" w:fill="auto"/>
            <w:noWrap/>
            <w:vAlign w:val="center"/>
            <w:hideMark/>
          </w:tcPr>
          <w:p w14:paraId="7E0F6754"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320,0</w:t>
            </w:r>
          </w:p>
        </w:tc>
        <w:tc>
          <w:tcPr>
            <w:tcW w:w="532" w:type="pct"/>
            <w:tcBorders>
              <w:top w:val="nil"/>
              <w:left w:val="nil"/>
              <w:bottom w:val="single" w:sz="4" w:space="0" w:color="BDD7EE"/>
              <w:right w:val="single" w:sz="4" w:space="0" w:color="BDD7EE"/>
            </w:tcBorders>
            <w:shd w:val="clear" w:color="auto" w:fill="auto"/>
            <w:noWrap/>
            <w:vAlign w:val="center"/>
            <w:hideMark/>
          </w:tcPr>
          <w:p w14:paraId="2FFBFA14"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532" w:type="pct"/>
            <w:tcBorders>
              <w:top w:val="nil"/>
              <w:left w:val="nil"/>
              <w:bottom w:val="single" w:sz="4" w:space="0" w:color="BDD7EE"/>
              <w:right w:val="single" w:sz="4" w:space="0" w:color="BDD7EE"/>
            </w:tcBorders>
            <w:shd w:val="clear" w:color="auto" w:fill="auto"/>
            <w:noWrap/>
            <w:vAlign w:val="center"/>
            <w:hideMark/>
          </w:tcPr>
          <w:p w14:paraId="70B58EC7"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531" w:type="pct"/>
            <w:tcBorders>
              <w:top w:val="nil"/>
              <w:left w:val="nil"/>
              <w:bottom w:val="single" w:sz="4" w:space="0" w:color="BDD7EE"/>
              <w:right w:val="single" w:sz="4" w:space="0" w:color="BDD7EE"/>
            </w:tcBorders>
            <w:shd w:val="clear" w:color="auto" w:fill="auto"/>
            <w:noWrap/>
            <w:vAlign w:val="center"/>
            <w:hideMark/>
          </w:tcPr>
          <w:p w14:paraId="00336D5F"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r>
      <w:tr w:rsidR="00853B6B" w:rsidRPr="009653F7" w14:paraId="521CFE90" w14:textId="77777777" w:rsidTr="00A719A7">
        <w:trPr>
          <w:trHeight w:val="255"/>
        </w:trPr>
        <w:tc>
          <w:tcPr>
            <w:tcW w:w="1453" w:type="pct"/>
            <w:tcBorders>
              <w:top w:val="nil"/>
              <w:left w:val="single" w:sz="4" w:space="0" w:color="BDD7EE"/>
              <w:bottom w:val="single" w:sz="4" w:space="0" w:color="BDD7EE"/>
              <w:right w:val="single" w:sz="4" w:space="0" w:color="BDD7EE"/>
            </w:tcBorders>
            <w:shd w:val="clear" w:color="auto" w:fill="auto"/>
            <w:noWrap/>
            <w:hideMark/>
          </w:tcPr>
          <w:p w14:paraId="63F93E7B" w14:textId="2A72C7E8" w:rsidR="00853B6B" w:rsidRPr="0070555B" w:rsidRDefault="00853B6B" w:rsidP="00853B6B">
            <w:pPr>
              <w:spacing w:after="0" w:line="240" w:lineRule="auto"/>
              <w:outlineLvl w:val="0"/>
              <w:rPr>
                <w:rFonts w:ascii="Sylfaen" w:eastAsia="Times New Roman" w:hAnsi="Sylfaen" w:cs="Arial"/>
                <w:i/>
                <w:iCs/>
                <w:sz w:val="20"/>
                <w:szCs w:val="20"/>
              </w:rPr>
            </w:pPr>
            <w:r w:rsidRPr="0070555B">
              <w:rPr>
                <w:rFonts w:ascii="Sylfaen" w:eastAsia="Times New Roman" w:hAnsi="Sylfaen" w:cs="Arial"/>
                <w:i/>
                <w:iCs/>
                <w:sz w:val="20"/>
                <w:szCs w:val="20"/>
              </w:rPr>
              <w:t>Change</w:t>
            </w:r>
          </w:p>
        </w:tc>
        <w:tc>
          <w:tcPr>
            <w:tcW w:w="444" w:type="pct"/>
            <w:tcBorders>
              <w:top w:val="nil"/>
              <w:left w:val="nil"/>
              <w:bottom w:val="single" w:sz="4" w:space="0" w:color="BDD7EE"/>
              <w:right w:val="single" w:sz="4" w:space="0" w:color="BDD7EE"/>
            </w:tcBorders>
            <w:shd w:val="clear" w:color="auto" w:fill="auto"/>
            <w:noWrap/>
            <w:vAlign w:val="center"/>
            <w:hideMark/>
          </w:tcPr>
          <w:p w14:paraId="6BDEE9A5" w14:textId="77777777" w:rsidR="00853B6B" w:rsidRPr="009653F7" w:rsidRDefault="00853B6B" w:rsidP="00853B6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44" w:type="pct"/>
            <w:tcBorders>
              <w:top w:val="nil"/>
              <w:left w:val="nil"/>
              <w:bottom w:val="single" w:sz="4" w:space="0" w:color="BDD7EE"/>
              <w:right w:val="single" w:sz="4" w:space="0" w:color="BDD7EE"/>
            </w:tcBorders>
            <w:shd w:val="clear" w:color="auto" w:fill="auto"/>
            <w:noWrap/>
            <w:vAlign w:val="center"/>
            <w:hideMark/>
          </w:tcPr>
          <w:p w14:paraId="61B64D89" w14:textId="77777777" w:rsidR="00853B6B" w:rsidRPr="009653F7" w:rsidRDefault="00853B6B" w:rsidP="00853B6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532" w:type="pct"/>
            <w:tcBorders>
              <w:top w:val="nil"/>
              <w:left w:val="nil"/>
              <w:bottom w:val="single" w:sz="4" w:space="0" w:color="BDD7EE"/>
              <w:right w:val="single" w:sz="4" w:space="0" w:color="BDD7EE"/>
            </w:tcBorders>
            <w:shd w:val="clear" w:color="auto" w:fill="auto"/>
            <w:noWrap/>
            <w:vAlign w:val="center"/>
            <w:hideMark/>
          </w:tcPr>
          <w:p w14:paraId="29C95E82" w14:textId="77777777" w:rsidR="00853B6B" w:rsidRPr="009653F7" w:rsidRDefault="00853B6B" w:rsidP="00853B6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185,0</w:t>
            </w:r>
          </w:p>
        </w:tc>
        <w:tc>
          <w:tcPr>
            <w:tcW w:w="532" w:type="pct"/>
            <w:tcBorders>
              <w:top w:val="nil"/>
              <w:left w:val="nil"/>
              <w:bottom w:val="single" w:sz="4" w:space="0" w:color="BDD7EE"/>
              <w:right w:val="single" w:sz="4" w:space="0" w:color="BDD7EE"/>
            </w:tcBorders>
            <w:shd w:val="clear" w:color="auto" w:fill="auto"/>
            <w:noWrap/>
            <w:vAlign w:val="center"/>
            <w:hideMark/>
          </w:tcPr>
          <w:p w14:paraId="2D3B5D9F" w14:textId="77777777" w:rsidR="00853B6B" w:rsidRPr="009653F7" w:rsidRDefault="00853B6B" w:rsidP="00853B6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70,0</w:t>
            </w:r>
          </w:p>
        </w:tc>
        <w:tc>
          <w:tcPr>
            <w:tcW w:w="532" w:type="pct"/>
            <w:tcBorders>
              <w:top w:val="nil"/>
              <w:left w:val="nil"/>
              <w:bottom w:val="single" w:sz="4" w:space="0" w:color="BDD7EE"/>
              <w:right w:val="single" w:sz="4" w:space="0" w:color="BDD7EE"/>
            </w:tcBorders>
            <w:shd w:val="clear" w:color="auto" w:fill="auto"/>
            <w:noWrap/>
            <w:vAlign w:val="center"/>
            <w:hideMark/>
          </w:tcPr>
          <w:p w14:paraId="59835FAC" w14:textId="77777777" w:rsidR="00853B6B" w:rsidRPr="009653F7" w:rsidRDefault="00853B6B" w:rsidP="00853B6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532" w:type="pct"/>
            <w:tcBorders>
              <w:top w:val="nil"/>
              <w:left w:val="nil"/>
              <w:bottom w:val="single" w:sz="4" w:space="0" w:color="BDD7EE"/>
              <w:right w:val="single" w:sz="4" w:space="0" w:color="BDD7EE"/>
            </w:tcBorders>
            <w:shd w:val="clear" w:color="auto" w:fill="auto"/>
            <w:noWrap/>
            <w:vAlign w:val="center"/>
            <w:hideMark/>
          </w:tcPr>
          <w:p w14:paraId="1FFA2B31" w14:textId="77777777" w:rsidR="00853B6B" w:rsidRPr="009653F7" w:rsidRDefault="00853B6B" w:rsidP="00853B6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531" w:type="pct"/>
            <w:tcBorders>
              <w:top w:val="nil"/>
              <w:left w:val="nil"/>
              <w:bottom w:val="single" w:sz="4" w:space="0" w:color="BDD7EE"/>
              <w:right w:val="single" w:sz="4" w:space="0" w:color="BDD7EE"/>
            </w:tcBorders>
            <w:shd w:val="clear" w:color="auto" w:fill="auto"/>
            <w:noWrap/>
            <w:vAlign w:val="center"/>
            <w:hideMark/>
          </w:tcPr>
          <w:p w14:paraId="5B57CB3E" w14:textId="77777777" w:rsidR="00853B6B" w:rsidRPr="009653F7" w:rsidRDefault="00853B6B" w:rsidP="00853B6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r>
      <w:tr w:rsidR="009653F7" w:rsidRPr="009653F7" w14:paraId="7399E034" w14:textId="77777777" w:rsidTr="007E59A3">
        <w:trPr>
          <w:trHeight w:val="345"/>
        </w:trPr>
        <w:tc>
          <w:tcPr>
            <w:tcW w:w="5000" w:type="pct"/>
            <w:gridSpan w:val="8"/>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3D5EA983" w14:textId="697345A2" w:rsidR="009653F7" w:rsidRPr="009653F7" w:rsidRDefault="009653F7" w:rsidP="009653F7">
            <w:pPr>
              <w:spacing w:after="0" w:line="240" w:lineRule="auto"/>
              <w:jc w:val="center"/>
              <w:outlineLvl w:val="0"/>
              <w:rPr>
                <w:rFonts w:ascii="Arial" w:eastAsia="Times New Roman" w:hAnsi="Arial" w:cs="Arial"/>
                <w:b/>
                <w:bCs/>
                <w:sz w:val="20"/>
                <w:szCs w:val="20"/>
              </w:rPr>
            </w:pPr>
            <w:r w:rsidRPr="009653F7">
              <w:rPr>
                <w:rFonts w:ascii="Arial" w:eastAsia="Times New Roman" w:hAnsi="Arial" w:cs="Arial"/>
                <w:b/>
                <w:bCs/>
                <w:sz w:val="20"/>
                <w:szCs w:val="20"/>
              </w:rPr>
              <w:t xml:space="preserve">% </w:t>
            </w:r>
            <w:proofErr w:type="gramStart"/>
            <w:r w:rsidR="00853B6B">
              <w:rPr>
                <w:rFonts w:ascii="Arial" w:eastAsia="Times New Roman" w:hAnsi="Arial" w:cs="Arial"/>
                <w:b/>
                <w:bCs/>
                <w:sz w:val="20"/>
                <w:szCs w:val="20"/>
              </w:rPr>
              <w:t>to</w:t>
            </w:r>
            <w:proofErr w:type="gramEnd"/>
            <w:r w:rsidR="00853B6B">
              <w:rPr>
                <w:rFonts w:ascii="Arial" w:eastAsia="Times New Roman" w:hAnsi="Arial" w:cs="Arial"/>
                <w:b/>
                <w:bCs/>
                <w:sz w:val="20"/>
                <w:szCs w:val="20"/>
              </w:rPr>
              <w:t xml:space="preserve"> GDP</w:t>
            </w:r>
          </w:p>
        </w:tc>
      </w:tr>
      <w:tr w:rsidR="009653F7" w:rsidRPr="009653F7" w14:paraId="59678E28" w14:textId="77777777" w:rsidTr="00A521DB">
        <w:trPr>
          <w:trHeight w:val="345"/>
        </w:trPr>
        <w:tc>
          <w:tcPr>
            <w:tcW w:w="1453" w:type="pct"/>
            <w:tcBorders>
              <w:top w:val="nil"/>
              <w:left w:val="single" w:sz="4" w:space="0" w:color="BDD7EE"/>
              <w:bottom w:val="single" w:sz="4" w:space="0" w:color="BDD7EE"/>
              <w:right w:val="single" w:sz="4" w:space="0" w:color="BDD7EE"/>
            </w:tcBorders>
            <w:shd w:val="clear" w:color="000000" w:fill="DDEBF7"/>
            <w:vAlign w:val="center"/>
            <w:hideMark/>
          </w:tcPr>
          <w:p w14:paraId="713B0E05" w14:textId="1AD50682" w:rsidR="009653F7" w:rsidRPr="009653F7" w:rsidRDefault="00853B6B" w:rsidP="009653F7">
            <w:pPr>
              <w:spacing w:after="0" w:line="240" w:lineRule="auto"/>
              <w:outlineLvl w:val="0"/>
              <w:rPr>
                <w:rFonts w:ascii="Sylfaen" w:eastAsia="Times New Roman" w:hAnsi="Sylfaen" w:cs="Arial"/>
                <w:b/>
                <w:bCs/>
                <w:sz w:val="20"/>
                <w:szCs w:val="20"/>
              </w:rPr>
            </w:pPr>
            <w:r>
              <w:rPr>
                <w:rFonts w:ascii="Sylfaen" w:eastAsia="Times New Roman" w:hAnsi="Sylfaen" w:cs="Arial"/>
                <w:b/>
                <w:bCs/>
                <w:sz w:val="20"/>
                <w:szCs w:val="20"/>
              </w:rPr>
              <w:t>Expenditure</w:t>
            </w:r>
          </w:p>
        </w:tc>
        <w:tc>
          <w:tcPr>
            <w:tcW w:w="3016" w:type="pct"/>
            <w:gridSpan w:val="6"/>
            <w:tcBorders>
              <w:top w:val="single" w:sz="4" w:space="0" w:color="BDD7EE"/>
              <w:left w:val="nil"/>
              <w:bottom w:val="single" w:sz="4" w:space="0" w:color="BDD7EE"/>
              <w:right w:val="single" w:sz="4" w:space="0" w:color="BDD7EE"/>
            </w:tcBorders>
            <w:shd w:val="clear" w:color="000000" w:fill="DDEBF7"/>
            <w:noWrap/>
            <w:vAlign w:val="center"/>
            <w:hideMark/>
          </w:tcPr>
          <w:p w14:paraId="0195BBA6"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c>
          <w:tcPr>
            <w:tcW w:w="531" w:type="pct"/>
            <w:tcBorders>
              <w:top w:val="nil"/>
              <w:left w:val="nil"/>
              <w:bottom w:val="single" w:sz="4" w:space="0" w:color="BDD7EE"/>
              <w:right w:val="single" w:sz="4" w:space="0" w:color="BDD7EE"/>
            </w:tcBorders>
            <w:shd w:val="clear" w:color="000000" w:fill="DDEBF7"/>
            <w:noWrap/>
            <w:vAlign w:val="center"/>
            <w:hideMark/>
          </w:tcPr>
          <w:p w14:paraId="684C7D15"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853B6B" w:rsidRPr="009653F7" w14:paraId="4A47517E" w14:textId="77777777" w:rsidTr="00DB3EC7">
        <w:trPr>
          <w:trHeight w:val="345"/>
        </w:trPr>
        <w:tc>
          <w:tcPr>
            <w:tcW w:w="1453" w:type="pct"/>
            <w:tcBorders>
              <w:top w:val="nil"/>
              <w:left w:val="single" w:sz="4" w:space="0" w:color="BDD7EE"/>
              <w:bottom w:val="single" w:sz="4" w:space="0" w:color="BDD7EE"/>
              <w:right w:val="single" w:sz="4" w:space="0" w:color="BDD7EE"/>
            </w:tcBorders>
            <w:shd w:val="clear" w:color="auto" w:fill="auto"/>
            <w:hideMark/>
          </w:tcPr>
          <w:p w14:paraId="74C57FAD" w14:textId="14A19F2E" w:rsidR="00853B6B" w:rsidRPr="00853B6B" w:rsidRDefault="00853B6B" w:rsidP="00853B6B">
            <w:pPr>
              <w:spacing w:after="0" w:line="240" w:lineRule="auto"/>
              <w:outlineLvl w:val="0"/>
              <w:rPr>
                <w:rFonts w:ascii="Sylfaen" w:eastAsia="Times New Roman" w:hAnsi="Sylfaen" w:cs="Arial"/>
                <w:sz w:val="20"/>
                <w:szCs w:val="20"/>
              </w:rPr>
            </w:pPr>
            <w:r w:rsidRPr="00853B6B">
              <w:rPr>
                <w:rFonts w:ascii="Sylfaen" w:hAnsi="Sylfaen"/>
                <w:sz w:val="20"/>
                <w:szCs w:val="20"/>
              </w:rPr>
              <w:t>2022-2025 Forecast (July 2021)</w:t>
            </w:r>
          </w:p>
        </w:tc>
        <w:tc>
          <w:tcPr>
            <w:tcW w:w="444" w:type="pct"/>
            <w:tcBorders>
              <w:top w:val="nil"/>
              <w:left w:val="nil"/>
              <w:bottom w:val="single" w:sz="4" w:space="0" w:color="BDD7EE"/>
              <w:right w:val="single" w:sz="4" w:space="0" w:color="BDD7EE"/>
            </w:tcBorders>
            <w:shd w:val="clear" w:color="auto" w:fill="auto"/>
            <w:noWrap/>
            <w:vAlign w:val="center"/>
            <w:hideMark/>
          </w:tcPr>
          <w:p w14:paraId="57C0064F"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26,2%</w:t>
            </w:r>
          </w:p>
        </w:tc>
        <w:tc>
          <w:tcPr>
            <w:tcW w:w="444" w:type="pct"/>
            <w:tcBorders>
              <w:top w:val="nil"/>
              <w:left w:val="nil"/>
              <w:bottom w:val="single" w:sz="4" w:space="0" w:color="BDD7EE"/>
              <w:right w:val="single" w:sz="4" w:space="0" w:color="BDD7EE"/>
            </w:tcBorders>
            <w:shd w:val="clear" w:color="auto" w:fill="auto"/>
            <w:noWrap/>
            <w:vAlign w:val="center"/>
            <w:hideMark/>
          </w:tcPr>
          <w:p w14:paraId="7CBEE547"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25,2%</w:t>
            </w:r>
          </w:p>
        </w:tc>
        <w:tc>
          <w:tcPr>
            <w:tcW w:w="532" w:type="pct"/>
            <w:tcBorders>
              <w:top w:val="nil"/>
              <w:left w:val="nil"/>
              <w:bottom w:val="single" w:sz="4" w:space="0" w:color="BDD7EE"/>
              <w:right w:val="single" w:sz="4" w:space="0" w:color="BDD7EE"/>
            </w:tcBorders>
            <w:shd w:val="clear" w:color="auto" w:fill="auto"/>
            <w:noWrap/>
            <w:vAlign w:val="center"/>
            <w:hideMark/>
          </w:tcPr>
          <w:p w14:paraId="426EDA2A"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23,0%</w:t>
            </w:r>
          </w:p>
        </w:tc>
        <w:tc>
          <w:tcPr>
            <w:tcW w:w="532" w:type="pct"/>
            <w:tcBorders>
              <w:top w:val="nil"/>
              <w:left w:val="nil"/>
              <w:bottom w:val="single" w:sz="4" w:space="0" w:color="BDD7EE"/>
              <w:right w:val="single" w:sz="4" w:space="0" w:color="BDD7EE"/>
            </w:tcBorders>
            <w:shd w:val="clear" w:color="auto" w:fill="auto"/>
            <w:noWrap/>
            <w:vAlign w:val="center"/>
            <w:hideMark/>
          </w:tcPr>
          <w:p w14:paraId="31B46363"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22,1%</w:t>
            </w:r>
          </w:p>
        </w:tc>
        <w:tc>
          <w:tcPr>
            <w:tcW w:w="532" w:type="pct"/>
            <w:tcBorders>
              <w:top w:val="nil"/>
              <w:left w:val="nil"/>
              <w:bottom w:val="single" w:sz="4" w:space="0" w:color="BDD7EE"/>
              <w:right w:val="single" w:sz="4" w:space="0" w:color="BDD7EE"/>
            </w:tcBorders>
            <w:shd w:val="clear" w:color="auto" w:fill="auto"/>
            <w:noWrap/>
            <w:vAlign w:val="center"/>
            <w:hideMark/>
          </w:tcPr>
          <w:p w14:paraId="7055968B"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21,6%</w:t>
            </w:r>
          </w:p>
        </w:tc>
        <w:tc>
          <w:tcPr>
            <w:tcW w:w="532" w:type="pct"/>
            <w:tcBorders>
              <w:top w:val="nil"/>
              <w:left w:val="nil"/>
              <w:bottom w:val="single" w:sz="4" w:space="0" w:color="BDD7EE"/>
              <w:right w:val="single" w:sz="4" w:space="0" w:color="BDD7EE"/>
            </w:tcBorders>
            <w:shd w:val="clear" w:color="auto" w:fill="auto"/>
            <w:noWrap/>
            <w:vAlign w:val="center"/>
            <w:hideMark/>
          </w:tcPr>
          <w:p w14:paraId="1E7D3A93"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21,4%</w:t>
            </w:r>
          </w:p>
        </w:tc>
        <w:tc>
          <w:tcPr>
            <w:tcW w:w="531" w:type="pct"/>
            <w:tcBorders>
              <w:top w:val="nil"/>
              <w:left w:val="nil"/>
              <w:bottom w:val="single" w:sz="4" w:space="0" w:color="BDD7EE"/>
              <w:right w:val="single" w:sz="4" w:space="0" w:color="BDD7EE"/>
            </w:tcBorders>
            <w:shd w:val="clear" w:color="000000" w:fill="DDEBF7"/>
            <w:noWrap/>
            <w:vAlign w:val="center"/>
            <w:hideMark/>
          </w:tcPr>
          <w:p w14:paraId="453CD86B"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853B6B" w:rsidRPr="009653F7" w14:paraId="0A8B50F1" w14:textId="77777777" w:rsidTr="00DB3EC7">
        <w:trPr>
          <w:trHeight w:val="255"/>
        </w:trPr>
        <w:tc>
          <w:tcPr>
            <w:tcW w:w="1453" w:type="pct"/>
            <w:tcBorders>
              <w:top w:val="single" w:sz="4" w:space="0" w:color="B4C6E7"/>
              <w:left w:val="single" w:sz="4" w:space="0" w:color="B4C6E7"/>
              <w:bottom w:val="single" w:sz="4" w:space="0" w:color="B4C6E7"/>
              <w:right w:val="single" w:sz="4" w:space="0" w:color="B4C6E7"/>
            </w:tcBorders>
            <w:shd w:val="clear" w:color="auto" w:fill="auto"/>
            <w:hideMark/>
          </w:tcPr>
          <w:p w14:paraId="2D0E39B3" w14:textId="3C8D7CA6" w:rsidR="00853B6B" w:rsidRPr="00853B6B" w:rsidRDefault="00853B6B" w:rsidP="00853B6B">
            <w:pPr>
              <w:spacing w:after="0" w:line="240" w:lineRule="auto"/>
              <w:outlineLvl w:val="0"/>
              <w:rPr>
                <w:rFonts w:ascii="Sylfaen" w:eastAsia="Times New Roman" w:hAnsi="Sylfaen" w:cs="Arial"/>
                <w:sz w:val="20"/>
                <w:szCs w:val="20"/>
              </w:rPr>
            </w:pPr>
            <w:r w:rsidRPr="00853B6B">
              <w:rPr>
                <w:rFonts w:ascii="Sylfaen" w:hAnsi="Sylfaen"/>
                <w:sz w:val="20"/>
                <w:szCs w:val="20"/>
              </w:rPr>
              <w:t>2022-2025 Forecast (December 2021)</w:t>
            </w:r>
          </w:p>
        </w:tc>
        <w:tc>
          <w:tcPr>
            <w:tcW w:w="444" w:type="pct"/>
            <w:tcBorders>
              <w:top w:val="nil"/>
              <w:left w:val="single" w:sz="4" w:space="0" w:color="BDD7EE"/>
              <w:bottom w:val="single" w:sz="4" w:space="0" w:color="BDD7EE"/>
              <w:right w:val="single" w:sz="4" w:space="0" w:color="BDD7EE"/>
            </w:tcBorders>
            <w:shd w:val="clear" w:color="auto" w:fill="auto"/>
            <w:noWrap/>
            <w:vAlign w:val="center"/>
            <w:hideMark/>
          </w:tcPr>
          <w:p w14:paraId="15C84339"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26,3%</w:t>
            </w:r>
          </w:p>
        </w:tc>
        <w:tc>
          <w:tcPr>
            <w:tcW w:w="444" w:type="pct"/>
            <w:tcBorders>
              <w:top w:val="nil"/>
              <w:left w:val="nil"/>
              <w:bottom w:val="single" w:sz="4" w:space="0" w:color="BDD7EE"/>
              <w:right w:val="single" w:sz="4" w:space="0" w:color="BDD7EE"/>
            </w:tcBorders>
            <w:shd w:val="clear" w:color="auto" w:fill="auto"/>
            <w:noWrap/>
            <w:vAlign w:val="center"/>
            <w:hideMark/>
          </w:tcPr>
          <w:p w14:paraId="3EC7A837"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25,1%</w:t>
            </w:r>
          </w:p>
        </w:tc>
        <w:tc>
          <w:tcPr>
            <w:tcW w:w="532" w:type="pct"/>
            <w:tcBorders>
              <w:top w:val="nil"/>
              <w:left w:val="nil"/>
              <w:bottom w:val="single" w:sz="4" w:space="0" w:color="BDD7EE"/>
              <w:right w:val="single" w:sz="4" w:space="0" w:color="BDD7EE"/>
            </w:tcBorders>
            <w:shd w:val="clear" w:color="auto" w:fill="auto"/>
            <w:noWrap/>
            <w:vAlign w:val="center"/>
            <w:hideMark/>
          </w:tcPr>
          <w:p w14:paraId="0C8D1CE7"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22,8%</w:t>
            </w:r>
          </w:p>
        </w:tc>
        <w:tc>
          <w:tcPr>
            <w:tcW w:w="532" w:type="pct"/>
            <w:tcBorders>
              <w:top w:val="nil"/>
              <w:left w:val="nil"/>
              <w:bottom w:val="single" w:sz="4" w:space="0" w:color="BDD7EE"/>
              <w:right w:val="single" w:sz="4" w:space="0" w:color="BDD7EE"/>
            </w:tcBorders>
            <w:shd w:val="clear" w:color="auto" w:fill="auto"/>
            <w:noWrap/>
            <w:vAlign w:val="center"/>
            <w:hideMark/>
          </w:tcPr>
          <w:p w14:paraId="1C9A7202"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22,4%</w:t>
            </w:r>
          </w:p>
        </w:tc>
        <w:tc>
          <w:tcPr>
            <w:tcW w:w="532" w:type="pct"/>
            <w:tcBorders>
              <w:top w:val="nil"/>
              <w:left w:val="nil"/>
              <w:bottom w:val="single" w:sz="4" w:space="0" w:color="BDD7EE"/>
              <w:right w:val="single" w:sz="4" w:space="0" w:color="BDD7EE"/>
            </w:tcBorders>
            <w:shd w:val="clear" w:color="auto" w:fill="auto"/>
            <w:noWrap/>
            <w:vAlign w:val="center"/>
            <w:hideMark/>
          </w:tcPr>
          <w:p w14:paraId="6C147105"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22,1%</w:t>
            </w:r>
          </w:p>
        </w:tc>
        <w:tc>
          <w:tcPr>
            <w:tcW w:w="532" w:type="pct"/>
            <w:tcBorders>
              <w:top w:val="nil"/>
              <w:left w:val="nil"/>
              <w:bottom w:val="single" w:sz="4" w:space="0" w:color="BDD7EE"/>
              <w:right w:val="single" w:sz="4" w:space="0" w:color="BDD7EE"/>
            </w:tcBorders>
            <w:shd w:val="clear" w:color="auto" w:fill="auto"/>
            <w:noWrap/>
            <w:vAlign w:val="center"/>
            <w:hideMark/>
          </w:tcPr>
          <w:p w14:paraId="6740B2CB"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21,8%</w:t>
            </w:r>
          </w:p>
        </w:tc>
        <w:tc>
          <w:tcPr>
            <w:tcW w:w="531" w:type="pct"/>
            <w:tcBorders>
              <w:top w:val="nil"/>
              <w:left w:val="nil"/>
              <w:bottom w:val="single" w:sz="4" w:space="0" w:color="BDD7EE"/>
              <w:right w:val="single" w:sz="4" w:space="0" w:color="BDD7EE"/>
            </w:tcBorders>
            <w:shd w:val="clear" w:color="000000" w:fill="DDEBF7"/>
            <w:noWrap/>
            <w:vAlign w:val="center"/>
            <w:hideMark/>
          </w:tcPr>
          <w:p w14:paraId="3817F7D4"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853B6B" w:rsidRPr="009653F7" w14:paraId="468D03D1" w14:textId="77777777" w:rsidTr="00DB3EC7">
        <w:trPr>
          <w:trHeight w:val="345"/>
        </w:trPr>
        <w:tc>
          <w:tcPr>
            <w:tcW w:w="1453" w:type="pct"/>
            <w:tcBorders>
              <w:top w:val="single" w:sz="4" w:space="0" w:color="BDD7EE"/>
              <w:left w:val="single" w:sz="4" w:space="0" w:color="BDD7EE"/>
              <w:bottom w:val="single" w:sz="4" w:space="0" w:color="BDD7EE"/>
              <w:right w:val="single" w:sz="4" w:space="0" w:color="BDD7EE"/>
            </w:tcBorders>
            <w:shd w:val="clear" w:color="auto" w:fill="auto"/>
            <w:noWrap/>
            <w:hideMark/>
          </w:tcPr>
          <w:p w14:paraId="1DACE79F" w14:textId="336D5F21" w:rsidR="00853B6B" w:rsidRPr="00853B6B" w:rsidRDefault="00853B6B" w:rsidP="00853B6B">
            <w:pPr>
              <w:spacing w:after="0" w:line="240" w:lineRule="auto"/>
              <w:outlineLvl w:val="0"/>
              <w:rPr>
                <w:rFonts w:ascii="Sylfaen" w:eastAsia="Times New Roman" w:hAnsi="Sylfaen" w:cs="Arial"/>
                <w:sz w:val="20"/>
                <w:szCs w:val="20"/>
              </w:rPr>
            </w:pPr>
            <w:r w:rsidRPr="00853B6B">
              <w:rPr>
                <w:rFonts w:ascii="Sylfaen" w:eastAsia="Times New Roman" w:hAnsi="Sylfaen" w:cs="Arial"/>
                <w:sz w:val="20"/>
                <w:szCs w:val="20"/>
              </w:rPr>
              <w:t>Change</w:t>
            </w:r>
          </w:p>
        </w:tc>
        <w:tc>
          <w:tcPr>
            <w:tcW w:w="444" w:type="pct"/>
            <w:tcBorders>
              <w:top w:val="nil"/>
              <w:left w:val="nil"/>
              <w:bottom w:val="single" w:sz="4" w:space="0" w:color="BDD7EE"/>
              <w:right w:val="single" w:sz="4" w:space="0" w:color="BDD7EE"/>
            </w:tcBorders>
            <w:shd w:val="clear" w:color="auto" w:fill="auto"/>
            <w:noWrap/>
            <w:vAlign w:val="center"/>
            <w:hideMark/>
          </w:tcPr>
          <w:p w14:paraId="0D3E8FD6"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0,1%</w:t>
            </w:r>
          </w:p>
        </w:tc>
        <w:tc>
          <w:tcPr>
            <w:tcW w:w="444" w:type="pct"/>
            <w:tcBorders>
              <w:top w:val="nil"/>
              <w:left w:val="nil"/>
              <w:bottom w:val="single" w:sz="4" w:space="0" w:color="BDD7EE"/>
              <w:right w:val="single" w:sz="4" w:space="0" w:color="BDD7EE"/>
            </w:tcBorders>
            <w:shd w:val="clear" w:color="auto" w:fill="auto"/>
            <w:noWrap/>
            <w:vAlign w:val="center"/>
            <w:hideMark/>
          </w:tcPr>
          <w:p w14:paraId="3420CCC0"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-0,1%</w:t>
            </w:r>
          </w:p>
        </w:tc>
        <w:tc>
          <w:tcPr>
            <w:tcW w:w="532" w:type="pct"/>
            <w:tcBorders>
              <w:top w:val="nil"/>
              <w:left w:val="nil"/>
              <w:bottom w:val="single" w:sz="4" w:space="0" w:color="BDD7EE"/>
              <w:right w:val="single" w:sz="4" w:space="0" w:color="BDD7EE"/>
            </w:tcBorders>
            <w:shd w:val="clear" w:color="auto" w:fill="auto"/>
            <w:noWrap/>
            <w:vAlign w:val="center"/>
            <w:hideMark/>
          </w:tcPr>
          <w:p w14:paraId="695BAA94"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2" w:type="pct"/>
            <w:tcBorders>
              <w:top w:val="nil"/>
              <w:left w:val="nil"/>
              <w:bottom w:val="single" w:sz="4" w:space="0" w:color="BDD7EE"/>
              <w:right w:val="single" w:sz="4" w:space="0" w:color="BDD7EE"/>
            </w:tcBorders>
            <w:shd w:val="clear" w:color="auto" w:fill="auto"/>
            <w:noWrap/>
            <w:vAlign w:val="center"/>
            <w:hideMark/>
          </w:tcPr>
          <w:p w14:paraId="7CABDEE2"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532" w:type="pct"/>
            <w:tcBorders>
              <w:top w:val="nil"/>
              <w:left w:val="nil"/>
              <w:bottom w:val="single" w:sz="4" w:space="0" w:color="BDD7EE"/>
              <w:right w:val="single" w:sz="4" w:space="0" w:color="BDD7EE"/>
            </w:tcBorders>
            <w:shd w:val="clear" w:color="auto" w:fill="auto"/>
            <w:noWrap/>
            <w:vAlign w:val="center"/>
            <w:hideMark/>
          </w:tcPr>
          <w:p w14:paraId="68926C40"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0,5%</w:t>
            </w:r>
          </w:p>
        </w:tc>
        <w:tc>
          <w:tcPr>
            <w:tcW w:w="532" w:type="pct"/>
            <w:tcBorders>
              <w:top w:val="nil"/>
              <w:left w:val="nil"/>
              <w:bottom w:val="single" w:sz="4" w:space="0" w:color="BDD7EE"/>
              <w:right w:val="single" w:sz="4" w:space="0" w:color="BDD7EE"/>
            </w:tcBorders>
            <w:shd w:val="clear" w:color="auto" w:fill="auto"/>
            <w:noWrap/>
            <w:vAlign w:val="center"/>
            <w:hideMark/>
          </w:tcPr>
          <w:p w14:paraId="544FBFAC" w14:textId="77777777" w:rsidR="00853B6B" w:rsidRPr="009653F7" w:rsidRDefault="00853B6B" w:rsidP="00853B6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0,4%</w:t>
            </w:r>
          </w:p>
        </w:tc>
        <w:tc>
          <w:tcPr>
            <w:tcW w:w="531" w:type="pct"/>
            <w:tcBorders>
              <w:top w:val="nil"/>
              <w:left w:val="nil"/>
              <w:bottom w:val="single" w:sz="4" w:space="0" w:color="BDD7EE"/>
              <w:right w:val="single" w:sz="4" w:space="0" w:color="BDD7EE"/>
            </w:tcBorders>
            <w:shd w:val="clear" w:color="000000" w:fill="DDEBF7"/>
            <w:noWrap/>
            <w:vAlign w:val="center"/>
            <w:hideMark/>
          </w:tcPr>
          <w:p w14:paraId="1278FCF5" w14:textId="77777777" w:rsidR="00853B6B" w:rsidRPr="009653F7" w:rsidRDefault="00853B6B" w:rsidP="00853B6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 </w:t>
            </w:r>
          </w:p>
        </w:tc>
      </w:tr>
      <w:tr w:rsidR="00853B6B" w:rsidRPr="009653F7" w14:paraId="18A8E35C" w14:textId="77777777" w:rsidTr="00DB3EC7">
        <w:trPr>
          <w:trHeight w:val="255"/>
        </w:trPr>
        <w:tc>
          <w:tcPr>
            <w:tcW w:w="1453" w:type="pct"/>
            <w:tcBorders>
              <w:top w:val="nil"/>
              <w:left w:val="single" w:sz="4" w:space="0" w:color="BDD7EE"/>
              <w:bottom w:val="single" w:sz="4" w:space="0" w:color="BDD7EE"/>
              <w:right w:val="single" w:sz="4" w:space="0" w:color="BDD7EE"/>
            </w:tcBorders>
            <w:shd w:val="clear" w:color="auto" w:fill="auto"/>
            <w:hideMark/>
          </w:tcPr>
          <w:p w14:paraId="2AD84756" w14:textId="50952998" w:rsidR="00853B6B" w:rsidRPr="00853B6B" w:rsidRDefault="00853B6B" w:rsidP="00853B6B">
            <w:pPr>
              <w:spacing w:after="0" w:line="240" w:lineRule="auto"/>
              <w:outlineLvl w:val="0"/>
              <w:rPr>
                <w:rFonts w:ascii="Sylfaen" w:eastAsia="Times New Roman" w:hAnsi="Sylfaen" w:cs="Arial"/>
                <w:sz w:val="20"/>
                <w:szCs w:val="20"/>
              </w:rPr>
            </w:pPr>
            <w:r w:rsidRPr="00853B6B">
              <w:rPr>
                <w:rFonts w:ascii="Sylfaen" w:hAnsi="Sylfaen"/>
                <w:sz w:val="20"/>
                <w:szCs w:val="20"/>
              </w:rPr>
              <w:t>2023-2026 Forecast (July 2022)</w:t>
            </w:r>
          </w:p>
        </w:tc>
        <w:tc>
          <w:tcPr>
            <w:tcW w:w="444" w:type="pct"/>
            <w:tcBorders>
              <w:top w:val="nil"/>
              <w:left w:val="nil"/>
              <w:bottom w:val="single" w:sz="4" w:space="0" w:color="BDD7EE"/>
              <w:right w:val="single" w:sz="4" w:space="0" w:color="BDD7EE"/>
            </w:tcBorders>
            <w:shd w:val="clear" w:color="auto" w:fill="auto"/>
            <w:noWrap/>
            <w:vAlign w:val="center"/>
            <w:hideMark/>
          </w:tcPr>
          <w:p w14:paraId="463582FC"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26,3%</w:t>
            </w:r>
          </w:p>
        </w:tc>
        <w:tc>
          <w:tcPr>
            <w:tcW w:w="444" w:type="pct"/>
            <w:tcBorders>
              <w:top w:val="nil"/>
              <w:left w:val="nil"/>
              <w:bottom w:val="single" w:sz="4" w:space="0" w:color="BDD7EE"/>
              <w:right w:val="single" w:sz="4" w:space="0" w:color="BDD7EE"/>
            </w:tcBorders>
            <w:shd w:val="clear" w:color="auto" w:fill="auto"/>
            <w:noWrap/>
            <w:vAlign w:val="center"/>
            <w:hideMark/>
          </w:tcPr>
          <w:p w14:paraId="0DEEE819"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24,5%</w:t>
            </w:r>
          </w:p>
        </w:tc>
        <w:tc>
          <w:tcPr>
            <w:tcW w:w="532" w:type="pct"/>
            <w:tcBorders>
              <w:top w:val="nil"/>
              <w:left w:val="nil"/>
              <w:bottom w:val="single" w:sz="4" w:space="0" w:color="BDD7EE"/>
              <w:right w:val="single" w:sz="4" w:space="0" w:color="BDD7EE"/>
            </w:tcBorders>
            <w:shd w:val="clear" w:color="auto" w:fill="auto"/>
            <w:noWrap/>
            <w:vAlign w:val="center"/>
            <w:hideMark/>
          </w:tcPr>
          <w:p w14:paraId="214AC5CD"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21,5%</w:t>
            </w:r>
          </w:p>
        </w:tc>
        <w:tc>
          <w:tcPr>
            <w:tcW w:w="532" w:type="pct"/>
            <w:tcBorders>
              <w:top w:val="nil"/>
              <w:left w:val="nil"/>
              <w:bottom w:val="single" w:sz="4" w:space="0" w:color="BDD7EE"/>
              <w:right w:val="single" w:sz="4" w:space="0" w:color="BDD7EE"/>
            </w:tcBorders>
            <w:shd w:val="clear" w:color="auto" w:fill="auto"/>
            <w:noWrap/>
            <w:vAlign w:val="center"/>
            <w:hideMark/>
          </w:tcPr>
          <w:p w14:paraId="4C92FE39"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21,2%</w:t>
            </w:r>
          </w:p>
        </w:tc>
        <w:tc>
          <w:tcPr>
            <w:tcW w:w="532" w:type="pct"/>
            <w:tcBorders>
              <w:top w:val="nil"/>
              <w:left w:val="nil"/>
              <w:bottom w:val="single" w:sz="4" w:space="0" w:color="BDD7EE"/>
              <w:right w:val="single" w:sz="4" w:space="0" w:color="BDD7EE"/>
            </w:tcBorders>
            <w:shd w:val="clear" w:color="auto" w:fill="auto"/>
            <w:noWrap/>
            <w:vAlign w:val="center"/>
            <w:hideMark/>
          </w:tcPr>
          <w:p w14:paraId="3E2FA5C0"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21,1%</w:t>
            </w:r>
          </w:p>
        </w:tc>
        <w:tc>
          <w:tcPr>
            <w:tcW w:w="532" w:type="pct"/>
            <w:tcBorders>
              <w:top w:val="nil"/>
              <w:left w:val="nil"/>
              <w:bottom w:val="single" w:sz="4" w:space="0" w:color="BDD7EE"/>
              <w:right w:val="single" w:sz="4" w:space="0" w:color="BDD7EE"/>
            </w:tcBorders>
            <w:shd w:val="clear" w:color="auto" w:fill="auto"/>
            <w:noWrap/>
            <w:vAlign w:val="center"/>
            <w:hideMark/>
          </w:tcPr>
          <w:p w14:paraId="44F696CF"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21,0%</w:t>
            </w:r>
          </w:p>
        </w:tc>
        <w:tc>
          <w:tcPr>
            <w:tcW w:w="531" w:type="pct"/>
            <w:tcBorders>
              <w:top w:val="nil"/>
              <w:left w:val="nil"/>
              <w:bottom w:val="single" w:sz="4" w:space="0" w:color="BDD7EE"/>
              <w:right w:val="single" w:sz="4" w:space="0" w:color="BDD7EE"/>
            </w:tcBorders>
            <w:shd w:val="clear" w:color="auto" w:fill="auto"/>
            <w:noWrap/>
            <w:vAlign w:val="center"/>
            <w:hideMark/>
          </w:tcPr>
          <w:p w14:paraId="430457CB"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20,8%</w:t>
            </w:r>
          </w:p>
        </w:tc>
      </w:tr>
      <w:tr w:rsidR="00853B6B" w:rsidRPr="009653F7" w14:paraId="29A39B83" w14:textId="77777777" w:rsidTr="00DB3EC7">
        <w:trPr>
          <w:trHeight w:val="255"/>
        </w:trPr>
        <w:tc>
          <w:tcPr>
            <w:tcW w:w="1453" w:type="pct"/>
            <w:tcBorders>
              <w:top w:val="nil"/>
              <w:left w:val="single" w:sz="4" w:space="0" w:color="BDD7EE"/>
              <w:bottom w:val="single" w:sz="4" w:space="0" w:color="BDD7EE"/>
              <w:right w:val="single" w:sz="4" w:space="0" w:color="BDD7EE"/>
            </w:tcBorders>
            <w:shd w:val="clear" w:color="auto" w:fill="auto"/>
            <w:hideMark/>
          </w:tcPr>
          <w:p w14:paraId="22270762" w14:textId="3DAD2F16" w:rsidR="00853B6B" w:rsidRPr="00853B6B" w:rsidRDefault="00853B6B" w:rsidP="00853B6B">
            <w:pPr>
              <w:spacing w:after="0" w:line="240" w:lineRule="auto"/>
              <w:outlineLvl w:val="0"/>
              <w:rPr>
                <w:rFonts w:ascii="Sylfaen" w:eastAsia="Times New Roman" w:hAnsi="Sylfaen" w:cs="Arial"/>
                <w:sz w:val="20"/>
                <w:szCs w:val="20"/>
              </w:rPr>
            </w:pPr>
            <w:r w:rsidRPr="00853B6B">
              <w:rPr>
                <w:rFonts w:ascii="Sylfaen" w:hAnsi="Sylfaen"/>
                <w:sz w:val="20"/>
                <w:szCs w:val="20"/>
              </w:rPr>
              <w:t>2023-2026 Forecast (November 2022)</w:t>
            </w:r>
          </w:p>
        </w:tc>
        <w:tc>
          <w:tcPr>
            <w:tcW w:w="444" w:type="pct"/>
            <w:tcBorders>
              <w:top w:val="nil"/>
              <w:left w:val="nil"/>
              <w:bottom w:val="single" w:sz="4" w:space="0" w:color="BDD7EE"/>
              <w:right w:val="single" w:sz="4" w:space="0" w:color="BDD7EE"/>
            </w:tcBorders>
            <w:shd w:val="clear" w:color="auto" w:fill="auto"/>
            <w:noWrap/>
            <w:vAlign w:val="center"/>
            <w:hideMark/>
          </w:tcPr>
          <w:p w14:paraId="4E52EE9A"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26,3%</w:t>
            </w:r>
          </w:p>
        </w:tc>
        <w:tc>
          <w:tcPr>
            <w:tcW w:w="444" w:type="pct"/>
            <w:tcBorders>
              <w:top w:val="nil"/>
              <w:left w:val="nil"/>
              <w:bottom w:val="single" w:sz="4" w:space="0" w:color="BDD7EE"/>
              <w:right w:val="single" w:sz="4" w:space="0" w:color="BDD7EE"/>
            </w:tcBorders>
            <w:shd w:val="clear" w:color="auto" w:fill="auto"/>
            <w:noWrap/>
            <w:vAlign w:val="center"/>
            <w:hideMark/>
          </w:tcPr>
          <w:p w14:paraId="5E986608"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24,6%</w:t>
            </w:r>
          </w:p>
        </w:tc>
        <w:tc>
          <w:tcPr>
            <w:tcW w:w="532" w:type="pct"/>
            <w:tcBorders>
              <w:top w:val="nil"/>
              <w:left w:val="nil"/>
              <w:bottom w:val="single" w:sz="4" w:space="0" w:color="BDD7EE"/>
              <w:right w:val="single" w:sz="4" w:space="0" w:color="BDD7EE"/>
            </w:tcBorders>
            <w:shd w:val="clear" w:color="auto" w:fill="auto"/>
            <w:noWrap/>
            <w:vAlign w:val="center"/>
            <w:hideMark/>
          </w:tcPr>
          <w:p w14:paraId="178F23D0"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21,8%</w:t>
            </w:r>
          </w:p>
        </w:tc>
        <w:tc>
          <w:tcPr>
            <w:tcW w:w="532" w:type="pct"/>
            <w:tcBorders>
              <w:top w:val="nil"/>
              <w:left w:val="nil"/>
              <w:bottom w:val="single" w:sz="4" w:space="0" w:color="BDD7EE"/>
              <w:right w:val="single" w:sz="4" w:space="0" w:color="BDD7EE"/>
            </w:tcBorders>
            <w:shd w:val="clear" w:color="auto" w:fill="auto"/>
            <w:noWrap/>
            <w:vAlign w:val="center"/>
            <w:hideMark/>
          </w:tcPr>
          <w:p w14:paraId="695DB368"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21,9%</w:t>
            </w:r>
          </w:p>
        </w:tc>
        <w:tc>
          <w:tcPr>
            <w:tcW w:w="532" w:type="pct"/>
            <w:tcBorders>
              <w:top w:val="nil"/>
              <w:left w:val="nil"/>
              <w:bottom w:val="single" w:sz="4" w:space="0" w:color="BDD7EE"/>
              <w:right w:val="single" w:sz="4" w:space="0" w:color="BDD7EE"/>
            </w:tcBorders>
            <w:shd w:val="clear" w:color="auto" w:fill="auto"/>
            <w:noWrap/>
            <w:vAlign w:val="center"/>
            <w:hideMark/>
          </w:tcPr>
          <w:p w14:paraId="4AB89C9C"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21,3%</w:t>
            </w:r>
          </w:p>
        </w:tc>
        <w:tc>
          <w:tcPr>
            <w:tcW w:w="532" w:type="pct"/>
            <w:tcBorders>
              <w:top w:val="nil"/>
              <w:left w:val="nil"/>
              <w:bottom w:val="single" w:sz="4" w:space="0" w:color="BDD7EE"/>
              <w:right w:val="single" w:sz="4" w:space="0" w:color="BDD7EE"/>
            </w:tcBorders>
            <w:shd w:val="clear" w:color="auto" w:fill="auto"/>
            <w:noWrap/>
            <w:vAlign w:val="center"/>
            <w:hideMark/>
          </w:tcPr>
          <w:p w14:paraId="275CE1DE"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21,2%</w:t>
            </w:r>
          </w:p>
        </w:tc>
        <w:tc>
          <w:tcPr>
            <w:tcW w:w="531" w:type="pct"/>
            <w:tcBorders>
              <w:top w:val="nil"/>
              <w:left w:val="nil"/>
              <w:bottom w:val="single" w:sz="4" w:space="0" w:color="BDD7EE"/>
              <w:right w:val="single" w:sz="4" w:space="0" w:color="BDD7EE"/>
            </w:tcBorders>
            <w:shd w:val="clear" w:color="auto" w:fill="auto"/>
            <w:noWrap/>
            <w:vAlign w:val="center"/>
            <w:hideMark/>
          </w:tcPr>
          <w:p w14:paraId="3151C948"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21,1%</w:t>
            </w:r>
          </w:p>
        </w:tc>
      </w:tr>
      <w:tr w:rsidR="009653F7" w:rsidRPr="009653F7" w14:paraId="48A952FC" w14:textId="77777777" w:rsidTr="00A521DB">
        <w:trPr>
          <w:trHeight w:val="255"/>
        </w:trPr>
        <w:tc>
          <w:tcPr>
            <w:tcW w:w="1453" w:type="pct"/>
            <w:tcBorders>
              <w:top w:val="nil"/>
              <w:left w:val="single" w:sz="4" w:space="0" w:color="BDD7EE"/>
              <w:bottom w:val="single" w:sz="4" w:space="0" w:color="BDD7EE"/>
              <w:right w:val="single" w:sz="4" w:space="0" w:color="BDD7EE"/>
            </w:tcBorders>
            <w:shd w:val="clear" w:color="auto" w:fill="auto"/>
            <w:noWrap/>
            <w:vAlign w:val="center"/>
            <w:hideMark/>
          </w:tcPr>
          <w:p w14:paraId="0491A797" w14:textId="49D6757D" w:rsidR="009653F7" w:rsidRPr="00853B6B" w:rsidRDefault="00853B6B" w:rsidP="009653F7">
            <w:pPr>
              <w:spacing w:after="0" w:line="240" w:lineRule="auto"/>
              <w:outlineLvl w:val="0"/>
              <w:rPr>
                <w:rFonts w:ascii="Sylfaen" w:eastAsia="Times New Roman" w:hAnsi="Sylfaen" w:cs="Arial"/>
                <w:i/>
                <w:iCs/>
                <w:sz w:val="20"/>
                <w:szCs w:val="20"/>
              </w:rPr>
            </w:pPr>
            <w:r w:rsidRPr="00853B6B">
              <w:rPr>
                <w:rFonts w:ascii="Sylfaen" w:eastAsia="Times New Roman" w:hAnsi="Sylfaen" w:cs="Arial"/>
                <w:i/>
                <w:iCs/>
                <w:sz w:val="20"/>
                <w:szCs w:val="20"/>
              </w:rPr>
              <w:lastRenderedPageBreak/>
              <w:t>Change</w:t>
            </w:r>
          </w:p>
        </w:tc>
        <w:tc>
          <w:tcPr>
            <w:tcW w:w="444" w:type="pct"/>
            <w:tcBorders>
              <w:top w:val="nil"/>
              <w:left w:val="nil"/>
              <w:bottom w:val="single" w:sz="4" w:space="0" w:color="BDD7EE"/>
              <w:right w:val="single" w:sz="4" w:space="0" w:color="BDD7EE"/>
            </w:tcBorders>
            <w:shd w:val="clear" w:color="auto" w:fill="auto"/>
            <w:noWrap/>
            <w:vAlign w:val="center"/>
            <w:hideMark/>
          </w:tcPr>
          <w:p w14:paraId="62D70BC4"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0,0%</w:t>
            </w:r>
          </w:p>
        </w:tc>
        <w:tc>
          <w:tcPr>
            <w:tcW w:w="444" w:type="pct"/>
            <w:tcBorders>
              <w:top w:val="nil"/>
              <w:left w:val="nil"/>
              <w:bottom w:val="single" w:sz="4" w:space="0" w:color="BDD7EE"/>
              <w:right w:val="single" w:sz="4" w:space="0" w:color="BDD7EE"/>
            </w:tcBorders>
            <w:shd w:val="clear" w:color="auto" w:fill="auto"/>
            <w:noWrap/>
            <w:vAlign w:val="center"/>
            <w:hideMark/>
          </w:tcPr>
          <w:p w14:paraId="6EEB5C15"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0,1%</w:t>
            </w:r>
          </w:p>
        </w:tc>
        <w:tc>
          <w:tcPr>
            <w:tcW w:w="532" w:type="pct"/>
            <w:tcBorders>
              <w:top w:val="nil"/>
              <w:left w:val="nil"/>
              <w:bottom w:val="single" w:sz="4" w:space="0" w:color="BDD7EE"/>
              <w:right w:val="single" w:sz="4" w:space="0" w:color="BDD7EE"/>
            </w:tcBorders>
            <w:shd w:val="clear" w:color="auto" w:fill="auto"/>
            <w:noWrap/>
            <w:vAlign w:val="center"/>
            <w:hideMark/>
          </w:tcPr>
          <w:p w14:paraId="56387176"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2" w:type="pct"/>
            <w:tcBorders>
              <w:top w:val="nil"/>
              <w:left w:val="nil"/>
              <w:bottom w:val="single" w:sz="4" w:space="0" w:color="BDD7EE"/>
              <w:right w:val="single" w:sz="4" w:space="0" w:color="BDD7EE"/>
            </w:tcBorders>
            <w:shd w:val="clear" w:color="auto" w:fill="auto"/>
            <w:noWrap/>
            <w:vAlign w:val="center"/>
            <w:hideMark/>
          </w:tcPr>
          <w:p w14:paraId="4E65A1FE"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0,7%</w:t>
            </w:r>
          </w:p>
        </w:tc>
        <w:tc>
          <w:tcPr>
            <w:tcW w:w="532" w:type="pct"/>
            <w:tcBorders>
              <w:top w:val="nil"/>
              <w:left w:val="nil"/>
              <w:bottom w:val="single" w:sz="4" w:space="0" w:color="BDD7EE"/>
              <w:right w:val="single" w:sz="4" w:space="0" w:color="BDD7EE"/>
            </w:tcBorders>
            <w:shd w:val="clear" w:color="auto" w:fill="auto"/>
            <w:noWrap/>
            <w:vAlign w:val="center"/>
            <w:hideMark/>
          </w:tcPr>
          <w:p w14:paraId="2C047D38"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0,1%</w:t>
            </w:r>
          </w:p>
        </w:tc>
        <w:tc>
          <w:tcPr>
            <w:tcW w:w="532" w:type="pct"/>
            <w:tcBorders>
              <w:top w:val="nil"/>
              <w:left w:val="nil"/>
              <w:bottom w:val="single" w:sz="4" w:space="0" w:color="BDD7EE"/>
              <w:right w:val="single" w:sz="4" w:space="0" w:color="BDD7EE"/>
            </w:tcBorders>
            <w:shd w:val="clear" w:color="auto" w:fill="auto"/>
            <w:noWrap/>
            <w:vAlign w:val="center"/>
            <w:hideMark/>
          </w:tcPr>
          <w:p w14:paraId="43448F0E"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531" w:type="pct"/>
            <w:tcBorders>
              <w:top w:val="nil"/>
              <w:left w:val="nil"/>
              <w:bottom w:val="single" w:sz="4" w:space="0" w:color="BDD7EE"/>
              <w:right w:val="single" w:sz="4" w:space="0" w:color="BDD7EE"/>
            </w:tcBorders>
            <w:shd w:val="clear" w:color="auto" w:fill="auto"/>
            <w:noWrap/>
            <w:vAlign w:val="center"/>
            <w:hideMark/>
          </w:tcPr>
          <w:p w14:paraId="3830F164"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r>
      <w:tr w:rsidR="009653F7" w:rsidRPr="009653F7" w14:paraId="04AEDA1B" w14:textId="77777777" w:rsidTr="00A521DB">
        <w:trPr>
          <w:trHeight w:val="345"/>
        </w:trPr>
        <w:tc>
          <w:tcPr>
            <w:tcW w:w="1453" w:type="pct"/>
            <w:tcBorders>
              <w:top w:val="nil"/>
              <w:left w:val="single" w:sz="4" w:space="0" w:color="BDD7EE"/>
              <w:bottom w:val="single" w:sz="4" w:space="0" w:color="BDD7EE"/>
              <w:right w:val="single" w:sz="4" w:space="0" w:color="BDD7EE"/>
            </w:tcBorders>
            <w:shd w:val="clear" w:color="000000" w:fill="DDEBF7"/>
            <w:vAlign w:val="center"/>
            <w:hideMark/>
          </w:tcPr>
          <w:p w14:paraId="22E1563B" w14:textId="254A243C" w:rsidR="009653F7" w:rsidRPr="009653F7" w:rsidRDefault="00853B6B" w:rsidP="009653F7">
            <w:pPr>
              <w:spacing w:after="0" w:line="240" w:lineRule="auto"/>
              <w:outlineLvl w:val="0"/>
              <w:rPr>
                <w:rFonts w:ascii="Sylfaen" w:eastAsia="Times New Roman" w:hAnsi="Sylfaen" w:cs="Arial"/>
                <w:b/>
                <w:bCs/>
                <w:sz w:val="20"/>
                <w:szCs w:val="20"/>
              </w:rPr>
            </w:pPr>
            <w:r>
              <w:rPr>
                <w:rFonts w:ascii="Sylfaen" w:eastAsia="Times New Roman" w:hAnsi="Sylfaen" w:cs="Arial"/>
                <w:b/>
                <w:bCs/>
                <w:sz w:val="20"/>
                <w:szCs w:val="20"/>
              </w:rPr>
              <w:t>Capital Expenditure</w:t>
            </w:r>
          </w:p>
        </w:tc>
        <w:tc>
          <w:tcPr>
            <w:tcW w:w="3016" w:type="pct"/>
            <w:gridSpan w:val="6"/>
            <w:tcBorders>
              <w:top w:val="single" w:sz="4" w:space="0" w:color="BDD7EE"/>
              <w:left w:val="nil"/>
              <w:bottom w:val="single" w:sz="4" w:space="0" w:color="BDD7EE"/>
              <w:right w:val="single" w:sz="4" w:space="0" w:color="BDD7EE"/>
            </w:tcBorders>
            <w:shd w:val="clear" w:color="000000" w:fill="DDEBF7"/>
            <w:noWrap/>
            <w:vAlign w:val="center"/>
            <w:hideMark/>
          </w:tcPr>
          <w:p w14:paraId="39B5D041"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c>
          <w:tcPr>
            <w:tcW w:w="531" w:type="pct"/>
            <w:tcBorders>
              <w:top w:val="nil"/>
              <w:left w:val="nil"/>
              <w:bottom w:val="single" w:sz="4" w:space="0" w:color="BDD7EE"/>
              <w:right w:val="single" w:sz="4" w:space="0" w:color="BDD7EE"/>
            </w:tcBorders>
            <w:shd w:val="clear" w:color="000000" w:fill="DDEBF7"/>
            <w:noWrap/>
            <w:vAlign w:val="center"/>
            <w:hideMark/>
          </w:tcPr>
          <w:p w14:paraId="0F0317A5" w14:textId="77777777"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853B6B" w:rsidRPr="009653F7" w14:paraId="2CCF8623" w14:textId="77777777" w:rsidTr="0008079D">
        <w:trPr>
          <w:trHeight w:val="345"/>
        </w:trPr>
        <w:tc>
          <w:tcPr>
            <w:tcW w:w="1453" w:type="pct"/>
            <w:tcBorders>
              <w:top w:val="nil"/>
              <w:left w:val="single" w:sz="4" w:space="0" w:color="BDD7EE"/>
              <w:bottom w:val="single" w:sz="4" w:space="0" w:color="BDD7EE"/>
              <w:right w:val="single" w:sz="4" w:space="0" w:color="BDD7EE"/>
            </w:tcBorders>
            <w:shd w:val="clear" w:color="000000" w:fill="FFF2CC"/>
            <w:hideMark/>
          </w:tcPr>
          <w:p w14:paraId="42F1E406" w14:textId="314AB305" w:rsidR="00853B6B" w:rsidRPr="00853B6B" w:rsidRDefault="00853B6B" w:rsidP="00853B6B">
            <w:pPr>
              <w:spacing w:after="0" w:line="240" w:lineRule="auto"/>
              <w:outlineLvl w:val="0"/>
              <w:rPr>
                <w:rFonts w:ascii="Sylfaen" w:eastAsia="Times New Roman" w:hAnsi="Sylfaen" w:cs="Arial"/>
                <w:b/>
                <w:bCs/>
                <w:sz w:val="20"/>
                <w:szCs w:val="20"/>
              </w:rPr>
            </w:pPr>
            <w:r w:rsidRPr="00853B6B">
              <w:rPr>
                <w:rFonts w:ascii="Sylfaen" w:hAnsi="Sylfaen"/>
                <w:sz w:val="20"/>
                <w:szCs w:val="20"/>
              </w:rPr>
              <w:t>Increase in non-financial assets</w:t>
            </w:r>
          </w:p>
        </w:tc>
        <w:tc>
          <w:tcPr>
            <w:tcW w:w="3016" w:type="pct"/>
            <w:gridSpan w:val="6"/>
            <w:tcBorders>
              <w:top w:val="single" w:sz="4" w:space="0" w:color="BDD7EE"/>
              <w:left w:val="nil"/>
              <w:bottom w:val="single" w:sz="4" w:space="0" w:color="BDD7EE"/>
              <w:right w:val="single" w:sz="4" w:space="0" w:color="BDD7EE"/>
            </w:tcBorders>
            <w:shd w:val="clear" w:color="000000" w:fill="FFF2CC"/>
            <w:noWrap/>
            <w:vAlign w:val="center"/>
            <w:hideMark/>
          </w:tcPr>
          <w:p w14:paraId="54C58615"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c>
          <w:tcPr>
            <w:tcW w:w="531" w:type="pct"/>
            <w:tcBorders>
              <w:top w:val="nil"/>
              <w:left w:val="nil"/>
              <w:bottom w:val="single" w:sz="4" w:space="0" w:color="BDD7EE"/>
              <w:right w:val="single" w:sz="4" w:space="0" w:color="BDD7EE"/>
            </w:tcBorders>
            <w:shd w:val="clear" w:color="000000" w:fill="FFF2CC"/>
            <w:noWrap/>
            <w:vAlign w:val="center"/>
            <w:hideMark/>
          </w:tcPr>
          <w:p w14:paraId="38B5AD8B"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853B6B" w:rsidRPr="009653F7" w14:paraId="07DC5279" w14:textId="77777777" w:rsidTr="0008079D">
        <w:trPr>
          <w:trHeight w:val="345"/>
        </w:trPr>
        <w:tc>
          <w:tcPr>
            <w:tcW w:w="1453" w:type="pct"/>
            <w:tcBorders>
              <w:top w:val="nil"/>
              <w:left w:val="single" w:sz="4" w:space="0" w:color="BDD7EE"/>
              <w:bottom w:val="single" w:sz="4" w:space="0" w:color="BDD7EE"/>
              <w:right w:val="single" w:sz="4" w:space="0" w:color="BDD7EE"/>
            </w:tcBorders>
            <w:shd w:val="clear" w:color="auto" w:fill="auto"/>
            <w:hideMark/>
          </w:tcPr>
          <w:p w14:paraId="3059C1FC" w14:textId="543370D2" w:rsidR="00853B6B" w:rsidRPr="00853B6B" w:rsidRDefault="00853B6B" w:rsidP="00853B6B">
            <w:pPr>
              <w:spacing w:after="0" w:line="240" w:lineRule="auto"/>
              <w:outlineLvl w:val="0"/>
              <w:rPr>
                <w:rFonts w:ascii="Sylfaen" w:eastAsia="Times New Roman" w:hAnsi="Sylfaen" w:cs="Arial"/>
                <w:sz w:val="20"/>
                <w:szCs w:val="20"/>
              </w:rPr>
            </w:pPr>
            <w:r w:rsidRPr="00853B6B">
              <w:rPr>
                <w:rFonts w:ascii="Sylfaen" w:hAnsi="Sylfaen"/>
                <w:sz w:val="20"/>
                <w:szCs w:val="20"/>
              </w:rPr>
              <w:t>2022-2025 Forecast (July 2021)</w:t>
            </w:r>
          </w:p>
        </w:tc>
        <w:tc>
          <w:tcPr>
            <w:tcW w:w="444" w:type="pct"/>
            <w:tcBorders>
              <w:top w:val="nil"/>
              <w:left w:val="nil"/>
              <w:bottom w:val="single" w:sz="4" w:space="0" w:color="BDD7EE"/>
              <w:right w:val="single" w:sz="4" w:space="0" w:color="BDD7EE"/>
            </w:tcBorders>
            <w:shd w:val="clear" w:color="auto" w:fill="auto"/>
            <w:noWrap/>
            <w:vAlign w:val="center"/>
            <w:hideMark/>
          </w:tcPr>
          <w:p w14:paraId="7E73AF25"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8,6%</w:t>
            </w:r>
          </w:p>
        </w:tc>
        <w:tc>
          <w:tcPr>
            <w:tcW w:w="444" w:type="pct"/>
            <w:tcBorders>
              <w:top w:val="nil"/>
              <w:left w:val="nil"/>
              <w:bottom w:val="single" w:sz="4" w:space="0" w:color="BDD7EE"/>
              <w:right w:val="single" w:sz="4" w:space="0" w:color="BDD7EE"/>
            </w:tcBorders>
            <w:shd w:val="clear" w:color="auto" w:fill="auto"/>
            <w:noWrap/>
            <w:vAlign w:val="center"/>
            <w:hideMark/>
          </w:tcPr>
          <w:p w14:paraId="37130D09"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8,1%</w:t>
            </w:r>
          </w:p>
        </w:tc>
        <w:tc>
          <w:tcPr>
            <w:tcW w:w="532" w:type="pct"/>
            <w:tcBorders>
              <w:top w:val="nil"/>
              <w:left w:val="nil"/>
              <w:bottom w:val="single" w:sz="4" w:space="0" w:color="BDD7EE"/>
              <w:right w:val="single" w:sz="4" w:space="0" w:color="BDD7EE"/>
            </w:tcBorders>
            <w:shd w:val="clear" w:color="auto" w:fill="auto"/>
            <w:noWrap/>
            <w:vAlign w:val="center"/>
            <w:hideMark/>
          </w:tcPr>
          <w:p w14:paraId="70E7F001"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7,5%</w:t>
            </w:r>
          </w:p>
        </w:tc>
        <w:tc>
          <w:tcPr>
            <w:tcW w:w="532" w:type="pct"/>
            <w:tcBorders>
              <w:top w:val="nil"/>
              <w:left w:val="nil"/>
              <w:bottom w:val="single" w:sz="4" w:space="0" w:color="BDD7EE"/>
              <w:right w:val="single" w:sz="4" w:space="0" w:color="BDD7EE"/>
            </w:tcBorders>
            <w:shd w:val="clear" w:color="auto" w:fill="auto"/>
            <w:noWrap/>
            <w:vAlign w:val="center"/>
            <w:hideMark/>
          </w:tcPr>
          <w:p w14:paraId="0CEF391F"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6,9%</w:t>
            </w:r>
          </w:p>
        </w:tc>
        <w:tc>
          <w:tcPr>
            <w:tcW w:w="532" w:type="pct"/>
            <w:tcBorders>
              <w:top w:val="nil"/>
              <w:left w:val="nil"/>
              <w:bottom w:val="single" w:sz="4" w:space="0" w:color="BDD7EE"/>
              <w:right w:val="single" w:sz="4" w:space="0" w:color="BDD7EE"/>
            </w:tcBorders>
            <w:shd w:val="clear" w:color="auto" w:fill="auto"/>
            <w:noWrap/>
            <w:vAlign w:val="center"/>
            <w:hideMark/>
          </w:tcPr>
          <w:p w14:paraId="506F1D52"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6,9%</w:t>
            </w:r>
          </w:p>
        </w:tc>
        <w:tc>
          <w:tcPr>
            <w:tcW w:w="532" w:type="pct"/>
            <w:tcBorders>
              <w:top w:val="nil"/>
              <w:left w:val="nil"/>
              <w:bottom w:val="single" w:sz="4" w:space="0" w:color="BDD7EE"/>
              <w:right w:val="single" w:sz="4" w:space="0" w:color="BDD7EE"/>
            </w:tcBorders>
            <w:shd w:val="clear" w:color="auto" w:fill="auto"/>
            <w:noWrap/>
            <w:vAlign w:val="center"/>
            <w:hideMark/>
          </w:tcPr>
          <w:p w14:paraId="51C4C26E"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7,0%</w:t>
            </w:r>
          </w:p>
        </w:tc>
        <w:tc>
          <w:tcPr>
            <w:tcW w:w="531" w:type="pct"/>
            <w:tcBorders>
              <w:top w:val="nil"/>
              <w:left w:val="nil"/>
              <w:bottom w:val="single" w:sz="4" w:space="0" w:color="BDD7EE"/>
              <w:right w:val="single" w:sz="4" w:space="0" w:color="BDD7EE"/>
            </w:tcBorders>
            <w:shd w:val="clear" w:color="000000" w:fill="DDEBF7"/>
            <w:noWrap/>
            <w:vAlign w:val="center"/>
            <w:hideMark/>
          </w:tcPr>
          <w:p w14:paraId="0463E888"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853B6B" w:rsidRPr="009653F7" w14:paraId="514012A8" w14:textId="77777777" w:rsidTr="0008079D">
        <w:trPr>
          <w:trHeight w:val="255"/>
        </w:trPr>
        <w:tc>
          <w:tcPr>
            <w:tcW w:w="1453" w:type="pct"/>
            <w:tcBorders>
              <w:top w:val="single" w:sz="4" w:space="0" w:color="B4C6E7"/>
              <w:left w:val="single" w:sz="4" w:space="0" w:color="B4C6E7"/>
              <w:bottom w:val="single" w:sz="4" w:space="0" w:color="B4C6E7"/>
              <w:right w:val="single" w:sz="4" w:space="0" w:color="B4C6E7"/>
            </w:tcBorders>
            <w:shd w:val="clear" w:color="auto" w:fill="auto"/>
            <w:hideMark/>
          </w:tcPr>
          <w:p w14:paraId="2A548DC0" w14:textId="33BE056C" w:rsidR="00853B6B" w:rsidRPr="00853B6B" w:rsidRDefault="00853B6B" w:rsidP="00853B6B">
            <w:pPr>
              <w:spacing w:after="0" w:line="240" w:lineRule="auto"/>
              <w:outlineLvl w:val="0"/>
              <w:rPr>
                <w:rFonts w:ascii="Sylfaen" w:eastAsia="Times New Roman" w:hAnsi="Sylfaen" w:cs="Arial"/>
                <w:sz w:val="20"/>
                <w:szCs w:val="20"/>
              </w:rPr>
            </w:pPr>
            <w:r w:rsidRPr="00853B6B">
              <w:rPr>
                <w:rFonts w:ascii="Sylfaen" w:hAnsi="Sylfaen"/>
                <w:sz w:val="20"/>
                <w:szCs w:val="20"/>
              </w:rPr>
              <w:t>2022-2025 Forecast (December 2022)</w:t>
            </w:r>
          </w:p>
        </w:tc>
        <w:tc>
          <w:tcPr>
            <w:tcW w:w="444" w:type="pct"/>
            <w:tcBorders>
              <w:top w:val="nil"/>
              <w:left w:val="single" w:sz="4" w:space="0" w:color="BDD7EE"/>
              <w:bottom w:val="single" w:sz="4" w:space="0" w:color="BDD7EE"/>
              <w:right w:val="single" w:sz="4" w:space="0" w:color="BDD7EE"/>
            </w:tcBorders>
            <w:shd w:val="clear" w:color="auto" w:fill="auto"/>
            <w:noWrap/>
            <w:vAlign w:val="center"/>
            <w:hideMark/>
          </w:tcPr>
          <w:p w14:paraId="08CED585"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8,6%</w:t>
            </w:r>
          </w:p>
        </w:tc>
        <w:tc>
          <w:tcPr>
            <w:tcW w:w="444" w:type="pct"/>
            <w:tcBorders>
              <w:top w:val="nil"/>
              <w:left w:val="nil"/>
              <w:bottom w:val="single" w:sz="4" w:space="0" w:color="BDD7EE"/>
              <w:right w:val="single" w:sz="4" w:space="0" w:color="BDD7EE"/>
            </w:tcBorders>
            <w:shd w:val="clear" w:color="auto" w:fill="auto"/>
            <w:noWrap/>
            <w:vAlign w:val="center"/>
            <w:hideMark/>
          </w:tcPr>
          <w:p w14:paraId="01E20FD5"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8,0%</w:t>
            </w:r>
          </w:p>
        </w:tc>
        <w:tc>
          <w:tcPr>
            <w:tcW w:w="532" w:type="pct"/>
            <w:tcBorders>
              <w:top w:val="nil"/>
              <w:left w:val="nil"/>
              <w:bottom w:val="single" w:sz="4" w:space="0" w:color="BDD7EE"/>
              <w:right w:val="single" w:sz="4" w:space="0" w:color="BDD7EE"/>
            </w:tcBorders>
            <w:shd w:val="clear" w:color="auto" w:fill="auto"/>
            <w:noWrap/>
            <w:vAlign w:val="center"/>
            <w:hideMark/>
          </w:tcPr>
          <w:p w14:paraId="588620EA"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8,8%</w:t>
            </w:r>
          </w:p>
        </w:tc>
        <w:tc>
          <w:tcPr>
            <w:tcW w:w="532" w:type="pct"/>
            <w:tcBorders>
              <w:top w:val="nil"/>
              <w:left w:val="nil"/>
              <w:bottom w:val="single" w:sz="4" w:space="0" w:color="BDD7EE"/>
              <w:right w:val="single" w:sz="4" w:space="0" w:color="BDD7EE"/>
            </w:tcBorders>
            <w:shd w:val="clear" w:color="auto" w:fill="auto"/>
            <w:noWrap/>
            <w:vAlign w:val="center"/>
            <w:hideMark/>
          </w:tcPr>
          <w:p w14:paraId="2CA9963D"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6,6%</w:t>
            </w:r>
          </w:p>
        </w:tc>
        <w:tc>
          <w:tcPr>
            <w:tcW w:w="532" w:type="pct"/>
            <w:tcBorders>
              <w:top w:val="nil"/>
              <w:left w:val="nil"/>
              <w:bottom w:val="single" w:sz="4" w:space="0" w:color="BDD7EE"/>
              <w:right w:val="single" w:sz="4" w:space="0" w:color="BDD7EE"/>
            </w:tcBorders>
            <w:shd w:val="clear" w:color="auto" w:fill="auto"/>
            <w:noWrap/>
            <w:vAlign w:val="center"/>
            <w:hideMark/>
          </w:tcPr>
          <w:p w14:paraId="00F57BDA"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6,6%</w:t>
            </w:r>
          </w:p>
        </w:tc>
        <w:tc>
          <w:tcPr>
            <w:tcW w:w="532" w:type="pct"/>
            <w:tcBorders>
              <w:top w:val="nil"/>
              <w:left w:val="nil"/>
              <w:bottom w:val="single" w:sz="4" w:space="0" w:color="BDD7EE"/>
              <w:right w:val="single" w:sz="4" w:space="0" w:color="BDD7EE"/>
            </w:tcBorders>
            <w:shd w:val="clear" w:color="auto" w:fill="auto"/>
            <w:noWrap/>
            <w:vAlign w:val="center"/>
            <w:hideMark/>
          </w:tcPr>
          <w:p w14:paraId="649D1DEE"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6,5%</w:t>
            </w:r>
          </w:p>
        </w:tc>
        <w:tc>
          <w:tcPr>
            <w:tcW w:w="531" w:type="pct"/>
            <w:tcBorders>
              <w:top w:val="nil"/>
              <w:left w:val="nil"/>
              <w:bottom w:val="single" w:sz="4" w:space="0" w:color="BDD7EE"/>
              <w:right w:val="single" w:sz="4" w:space="0" w:color="BDD7EE"/>
            </w:tcBorders>
            <w:shd w:val="clear" w:color="000000" w:fill="DDEBF7"/>
            <w:noWrap/>
            <w:vAlign w:val="center"/>
            <w:hideMark/>
          </w:tcPr>
          <w:p w14:paraId="7A921517"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853B6B" w:rsidRPr="009653F7" w14:paraId="29791998" w14:textId="77777777" w:rsidTr="0008079D">
        <w:trPr>
          <w:trHeight w:val="345"/>
        </w:trPr>
        <w:tc>
          <w:tcPr>
            <w:tcW w:w="1453" w:type="pct"/>
            <w:tcBorders>
              <w:top w:val="single" w:sz="4" w:space="0" w:color="BDD7EE"/>
              <w:left w:val="single" w:sz="4" w:space="0" w:color="BDD7EE"/>
              <w:bottom w:val="single" w:sz="4" w:space="0" w:color="BDD7EE"/>
              <w:right w:val="single" w:sz="4" w:space="0" w:color="BDD7EE"/>
            </w:tcBorders>
            <w:shd w:val="clear" w:color="auto" w:fill="auto"/>
            <w:noWrap/>
            <w:hideMark/>
          </w:tcPr>
          <w:p w14:paraId="2218A840" w14:textId="1A794AA0" w:rsidR="00853B6B" w:rsidRPr="00853B6B" w:rsidRDefault="00853B6B" w:rsidP="00853B6B">
            <w:pPr>
              <w:spacing w:after="0" w:line="240" w:lineRule="auto"/>
              <w:outlineLvl w:val="0"/>
              <w:rPr>
                <w:rFonts w:ascii="Sylfaen" w:eastAsia="Times New Roman" w:hAnsi="Sylfaen" w:cs="Arial"/>
                <w:sz w:val="20"/>
                <w:szCs w:val="20"/>
              </w:rPr>
            </w:pPr>
            <w:r w:rsidRPr="00853B6B">
              <w:rPr>
                <w:rFonts w:ascii="Sylfaen" w:eastAsia="Times New Roman" w:hAnsi="Sylfaen" w:cs="Arial"/>
                <w:sz w:val="20"/>
                <w:szCs w:val="20"/>
              </w:rPr>
              <w:t>Change</w:t>
            </w:r>
          </w:p>
        </w:tc>
        <w:tc>
          <w:tcPr>
            <w:tcW w:w="444" w:type="pct"/>
            <w:tcBorders>
              <w:top w:val="nil"/>
              <w:left w:val="nil"/>
              <w:bottom w:val="single" w:sz="4" w:space="0" w:color="BDD7EE"/>
              <w:right w:val="single" w:sz="4" w:space="0" w:color="BDD7EE"/>
            </w:tcBorders>
            <w:shd w:val="clear" w:color="auto" w:fill="auto"/>
            <w:noWrap/>
            <w:vAlign w:val="center"/>
            <w:hideMark/>
          </w:tcPr>
          <w:p w14:paraId="26FB6456"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0,0%</w:t>
            </w:r>
          </w:p>
        </w:tc>
        <w:tc>
          <w:tcPr>
            <w:tcW w:w="444" w:type="pct"/>
            <w:tcBorders>
              <w:top w:val="nil"/>
              <w:left w:val="nil"/>
              <w:bottom w:val="single" w:sz="4" w:space="0" w:color="BDD7EE"/>
              <w:right w:val="single" w:sz="4" w:space="0" w:color="BDD7EE"/>
            </w:tcBorders>
            <w:shd w:val="clear" w:color="auto" w:fill="auto"/>
            <w:noWrap/>
            <w:vAlign w:val="center"/>
            <w:hideMark/>
          </w:tcPr>
          <w:p w14:paraId="1544FCDA"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-0,1%</w:t>
            </w:r>
          </w:p>
        </w:tc>
        <w:tc>
          <w:tcPr>
            <w:tcW w:w="532" w:type="pct"/>
            <w:tcBorders>
              <w:top w:val="nil"/>
              <w:left w:val="nil"/>
              <w:bottom w:val="single" w:sz="4" w:space="0" w:color="BDD7EE"/>
              <w:right w:val="single" w:sz="4" w:space="0" w:color="BDD7EE"/>
            </w:tcBorders>
            <w:shd w:val="clear" w:color="auto" w:fill="auto"/>
            <w:noWrap/>
            <w:vAlign w:val="center"/>
            <w:hideMark/>
          </w:tcPr>
          <w:p w14:paraId="12A50739"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1,2%</w:t>
            </w:r>
          </w:p>
        </w:tc>
        <w:tc>
          <w:tcPr>
            <w:tcW w:w="532" w:type="pct"/>
            <w:tcBorders>
              <w:top w:val="nil"/>
              <w:left w:val="nil"/>
              <w:bottom w:val="single" w:sz="4" w:space="0" w:color="BDD7EE"/>
              <w:right w:val="single" w:sz="4" w:space="0" w:color="BDD7EE"/>
            </w:tcBorders>
            <w:shd w:val="clear" w:color="auto" w:fill="auto"/>
            <w:noWrap/>
            <w:vAlign w:val="center"/>
            <w:hideMark/>
          </w:tcPr>
          <w:p w14:paraId="6012C8E2"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532" w:type="pct"/>
            <w:tcBorders>
              <w:top w:val="nil"/>
              <w:left w:val="nil"/>
              <w:bottom w:val="single" w:sz="4" w:space="0" w:color="BDD7EE"/>
              <w:right w:val="single" w:sz="4" w:space="0" w:color="BDD7EE"/>
            </w:tcBorders>
            <w:shd w:val="clear" w:color="auto" w:fill="auto"/>
            <w:noWrap/>
            <w:vAlign w:val="center"/>
            <w:hideMark/>
          </w:tcPr>
          <w:p w14:paraId="4BB16243"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532" w:type="pct"/>
            <w:tcBorders>
              <w:top w:val="nil"/>
              <w:left w:val="nil"/>
              <w:bottom w:val="single" w:sz="4" w:space="0" w:color="BDD7EE"/>
              <w:right w:val="single" w:sz="4" w:space="0" w:color="BDD7EE"/>
            </w:tcBorders>
            <w:shd w:val="clear" w:color="auto" w:fill="auto"/>
            <w:noWrap/>
            <w:vAlign w:val="center"/>
            <w:hideMark/>
          </w:tcPr>
          <w:p w14:paraId="6F138E36" w14:textId="77777777" w:rsidR="00853B6B" w:rsidRPr="009653F7" w:rsidRDefault="00853B6B" w:rsidP="00853B6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-0,5%</w:t>
            </w:r>
          </w:p>
        </w:tc>
        <w:tc>
          <w:tcPr>
            <w:tcW w:w="531" w:type="pct"/>
            <w:tcBorders>
              <w:top w:val="nil"/>
              <w:left w:val="nil"/>
              <w:bottom w:val="single" w:sz="4" w:space="0" w:color="BDD7EE"/>
              <w:right w:val="single" w:sz="4" w:space="0" w:color="BDD7EE"/>
            </w:tcBorders>
            <w:shd w:val="clear" w:color="000000" w:fill="DDEBF7"/>
            <w:noWrap/>
            <w:vAlign w:val="center"/>
            <w:hideMark/>
          </w:tcPr>
          <w:p w14:paraId="5C43A0B5" w14:textId="77777777" w:rsidR="00853B6B" w:rsidRPr="009653F7" w:rsidRDefault="00853B6B" w:rsidP="00853B6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 </w:t>
            </w:r>
          </w:p>
        </w:tc>
      </w:tr>
      <w:tr w:rsidR="00853B6B" w:rsidRPr="009653F7" w14:paraId="02E73B78" w14:textId="77777777" w:rsidTr="0008079D">
        <w:trPr>
          <w:trHeight w:val="255"/>
        </w:trPr>
        <w:tc>
          <w:tcPr>
            <w:tcW w:w="1453" w:type="pct"/>
            <w:tcBorders>
              <w:top w:val="nil"/>
              <w:left w:val="single" w:sz="4" w:space="0" w:color="BDD7EE"/>
              <w:bottom w:val="single" w:sz="4" w:space="0" w:color="BDD7EE"/>
              <w:right w:val="single" w:sz="4" w:space="0" w:color="BDD7EE"/>
            </w:tcBorders>
            <w:shd w:val="clear" w:color="auto" w:fill="auto"/>
            <w:hideMark/>
          </w:tcPr>
          <w:p w14:paraId="25D7ADE4" w14:textId="01307B2C" w:rsidR="00853B6B" w:rsidRPr="00853B6B" w:rsidRDefault="00853B6B" w:rsidP="00853B6B">
            <w:pPr>
              <w:spacing w:after="0" w:line="240" w:lineRule="auto"/>
              <w:outlineLvl w:val="0"/>
              <w:rPr>
                <w:rFonts w:ascii="Sylfaen" w:eastAsia="Times New Roman" w:hAnsi="Sylfaen" w:cs="Arial"/>
                <w:sz w:val="20"/>
                <w:szCs w:val="20"/>
              </w:rPr>
            </w:pPr>
            <w:r w:rsidRPr="00853B6B">
              <w:rPr>
                <w:rFonts w:ascii="Sylfaen" w:hAnsi="Sylfaen"/>
                <w:sz w:val="20"/>
                <w:szCs w:val="20"/>
              </w:rPr>
              <w:t>2023-2026 Forecast (July 2022)</w:t>
            </w:r>
          </w:p>
        </w:tc>
        <w:tc>
          <w:tcPr>
            <w:tcW w:w="444" w:type="pct"/>
            <w:tcBorders>
              <w:top w:val="nil"/>
              <w:left w:val="nil"/>
              <w:bottom w:val="single" w:sz="4" w:space="0" w:color="BDD7EE"/>
              <w:right w:val="single" w:sz="4" w:space="0" w:color="BDD7EE"/>
            </w:tcBorders>
            <w:shd w:val="clear" w:color="auto" w:fill="auto"/>
            <w:noWrap/>
            <w:vAlign w:val="center"/>
            <w:hideMark/>
          </w:tcPr>
          <w:p w14:paraId="5E36DD37"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8,6%</w:t>
            </w:r>
          </w:p>
        </w:tc>
        <w:tc>
          <w:tcPr>
            <w:tcW w:w="444" w:type="pct"/>
            <w:tcBorders>
              <w:top w:val="nil"/>
              <w:left w:val="nil"/>
              <w:bottom w:val="single" w:sz="4" w:space="0" w:color="BDD7EE"/>
              <w:right w:val="single" w:sz="4" w:space="0" w:color="BDD7EE"/>
            </w:tcBorders>
            <w:shd w:val="clear" w:color="auto" w:fill="auto"/>
            <w:noWrap/>
            <w:vAlign w:val="center"/>
            <w:hideMark/>
          </w:tcPr>
          <w:p w14:paraId="79D17B91"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7,6%</w:t>
            </w:r>
          </w:p>
        </w:tc>
        <w:tc>
          <w:tcPr>
            <w:tcW w:w="532" w:type="pct"/>
            <w:tcBorders>
              <w:top w:val="nil"/>
              <w:left w:val="nil"/>
              <w:bottom w:val="single" w:sz="4" w:space="0" w:color="BDD7EE"/>
              <w:right w:val="single" w:sz="4" w:space="0" w:color="BDD7EE"/>
            </w:tcBorders>
            <w:shd w:val="clear" w:color="auto" w:fill="auto"/>
            <w:noWrap/>
            <w:vAlign w:val="center"/>
            <w:hideMark/>
          </w:tcPr>
          <w:p w14:paraId="747E5BCA"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8,3%</w:t>
            </w:r>
          </w:p>
        </w:tc>
        <w:tc>
          <w:tcPr>
            <w:tcW w:w="532" w:type="pct"/>
            <w:tcBorders>
              <w:top w:val="nil"/>
              <w:left w:val="nil"/>
              <w:bottom w:val="single" w:sz="4" w:space="0" w:color="BDD7EE"/>
              <w:right w:val="single" w:sz="4" w:space="0" w:color="BDD7EE"/>
            </w:tcBorders>
            <w:shd w:val="clear" w:color="auto" w:fill="auto"/>
            <w:noWrap/>
            <w:vAlign w:val="center"/>
            <w:hideMark/>
          </w:tcPr>
          <w:p w14:paraId="2E9446CD"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7,1%</w:t>
            </w:r>
          </w:p>
        </w:tc>
        <w:tc>
          <w:tcPr>
            <w:tcW w:w="532" w:type="pct"/>
            <w:tcBorders>
              <w:top w:val="nil"/>
              <w:left w:val="nil"/>
              <w:bottom w:val="single" w:sz="4" w:space="0" w:color="BDD7EE"/>
              <w:right w:val="single" w:sz="4" w:space="0" w:color="BDD7EE"/>
            </w:tcBorders>
            <w:shd w:val="clear" w:color="auto" w:fill="auto"/>
            <w:noWrap/>
            <w:vAlign w:val="center"/>
            <w:hideMark/>
          </w:tcPr>
          <w:p w14:paraId="096CE80A"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6,4%</w:t>
            </w:r>
          </w:p>
        </w:tc>
        <w:tc>
          <w:tcPr>
            <w:tcW w:w="532" w:type="pct"/>
            <w:tcBorders>
              <w:top w:val="nil"/>
              <w:left w:val="nil"/>
              <w:bottom w:val="single" w:sz="4" w:space="0" w:color="BDD7EE"/>
              <w:right w:val="single" w:sz="4" w:space="0" w:color="BDD7EE"/>
            </w:tcBorders>
            <w:shd w:val="clear" w:color="auto" w:fill="auto"/>
            <w:noWrap/>
            <w:vAlign w:val="center"/>
            <w:hideMark/>
          </w:tcPr>
          <w:p w14:paraId="320E78A3"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6,5%</w:t>
            </w:r>
          </w:p>
        </w:tc>
        <w:tc>
          <w:tcPr>
            <w:tcW w:w="531" w:type="pct"/>
            <w:tcBorders>
              <w:top w:val="nil"/>
              <w:left w:val="nil"/>
              <w:bottom w:val="single" w:sz="4" w:space="0" w:color="BDD7EE"/>
              <w:right w:val="single" w:sz="4" w:space="0" w:color="BDD7EE"/>
            </w:tcBorders>
            <w:shd w:val="clear" w:color="auto" w:fill="auto"/>
            <w:noWrap/>
            <w:vAlign w:val="center"/>
            <w:hideMark/>
          </w:tcPr>
          <w:p w14:paraId="7036D71C"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6,4%</w:t>
            </w:r>
          </w:p>
        </w:tc>
      </w:tr>
      <w:tr w:rsidR="00853B6B" w:rsidRPr="009653F7" w14:paraId="21703A6F" w14:textId="77777777" w:rsidTr="0008079D">
        <w:trPr>
          <w:trHeight w:val="255"/>
        </w:trPr>
        <w:tc>
          <w:tcPr>
            <w:tcW w:w="1453" w:type="pct"/>
            <w:tcBorders>
              <w:top w:val="nil"/>
              <w:left w:val="single" w:sz="4" w:space="0" w:color="BDD7EE"/>
              <w:bottom w:val="single" w:sz="4" w:space="0" w:color="BDD7EE"/>
              <w:right w:val="single" w:sz="4" w:space="0" w:color="BDD7EE"/>
            </w:tcBorders>
            <w:shd w:val="clear" w:color="auto" w:fill="auto"/>
            <w:hideMark/>
          </w:tcPr>
          <w:p w14:paraId="7BE12C74" w14:textId="4E9801BA" w:rsidR="00853B6B" w:rsidRPr="00853B6B" w:rsidRDefault="00853B6B" w:rsidP="00853B6B">
            <w:pPr>
              <w:spacing w:after="0" w:line="240" w:lineRule="auto"/>
              <w:outlineLvl w:val="0"/>
              <w:rPr>
                <w:rFonts w:ascii="Sylfaen" w:eastAsia="Times New Roman" w:hAnsi="Sylfaen" w:cs="Arial"/>
                <w:sz w:val="20"/>
                <w:szCs w:val="20"/>
              </w:rPr>
            </w:pPr>
            <w:r w:rsidRPr="00853B6B">
              <w:rPr>
                <w:rFonts w:ascii="Sylfaen" w:hAnsi="Sylfaen"/>
                <w:sz w:val="20"/>
                <w:szCs w:val="20"/>
              </w:rPr>
              <w:t>2023-2026 Forecast (November 2022)</w:t>
            </w:r>
          </w:p>
        </w:tc>
        <w:tc>
          <w:tcPr>
            <w:tcW w:w="444" w:type="pct"/>
            <w:tcBorders>
              <w:top w:val="nil"/>
              <w:left w:val="nil"/>
              <w:bottom w:val="single" w:sz="4" w:space="0" w:color="BDD7EE"/>
              <w:right w:val="single" w:sz="4" w:space="0" w:color="BDD7EE"/>
            </w:tcBorders>
            <w:shd w:val="clear" w:color="auto" w:fill="auto"/>
            <w:noWrap/>
            <w:vAlign w:val="center"/>
            <w:hideMark/>
          </w:tcPr>
          <w:p w14:paraId="08735163"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8,6%</w:t>
            </w:r>
          </w:p>
        </w:tc>
        <w:tc>
          <w:tcPr>
            <w:tcW w:w="444" w:type="pct"/>
            <w:tcBorders>
              <w:top w:val="nil"/>
              <w:left w:val="nil"/>
              <w:bottom w:val="single" w:sz="4" w:space="0" w:color="BDD7EE"/>
              <w:right w:val="single" w:sz="4" w:space="0" w:color="BDD7EE"/>
            </w:tcBorders>
            <w:shd w:val="clear" w:color="auto" w:fill="auto"/>
            <w:noWrap/>
            <w:vAlign w:val="center"/>
            <w:hideMark/>
          </w:tcPr>
          <w:p w14:paraId="4B05F517"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7,7%</w:t>
            </w:r>
          </w:p>
        </w:tc>
        <w:tc>
          <w:tcPr>
            <w:tcW w:w="532" w:type="pct"/>
            <w:tcBorders>
              <w:top w:val="nil"/>
              <w:left w:val="nil"/>
              <w:bottom w:val="single" w:sz="4" w:space="0" w:color="BDD7EE"/>
              <w:right w:val="single" w:sz="4" w:space="0" w:color="BDD7EE"/>
            </w:tcBorders>
            <w:shd w:val="clear" w:color="auto" w:fill="auto"/>
            <w:noWrap/>
            <w:vAlign w:val="center"/>
            <w:hideMark/>
          </w:tcPr>
          <w:p w14:paraId="3E98610D"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8,2%</w:t>
            </w:r>
          </w:p>
        </w:tc>
        <w:tc>
          <w:tcPr>
            <w:tcW w:w="532" w:type="pct"/>
            <w:tcBorders>
              <w:top w:val="nil"/>
              <w:left w:val="nil"/>
              <w:bottom w:val="single" w:sz="4" w:space="0" w:color="BDD7EE"/>
              <w:right w:val="single" w:sz="4" w:space="0" w:color="BDD7EE"/>
            </w:tcBorders>
            <w:shd w:val="clear" w:color="auto" w:fill="auto"/>
            <w:noWrap/>
            <w:vAlign w:val="center"/>
            <w:hideMark/>
          </w:tcPr>
          <w:p w14:paraId="76D00690"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7,7%</w:t>
            </w:r>
          </w:p>
        </w:tc>
        <w:tc>
          <w:tcPr>
            <w:tcW w:w="532" w:type="pct"/>
            <w:tcBorders>
              <w:top w:val="nil"/>
              <w:left w:val="nil"/>
              <w:bottom w:val="single" w:sz="4" w:space="0" w:color="BDD7EE"/>
              <w:right w:val="single" w:sz="4" w:space="0" w:color="BDD7EE"/>
            </w:tcBorders>
            <w:shd w:val="clear" w:color="auto" w:fill="auto"/>
            <w:noWrap/>
            <w:vAlign w:val="center"/>
            <w:hideMark/>
          </w:tcPr>
          <w:p w14:paraId="2598B029"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6,8%</w:t>
            </w:r>
          </w:p>
        </w:tc>
        <w:tc>
          <w:tcPr>
            <w:tcW w:w="532" w:type="pct"/>
            <w:tcBorders>
              <w:top w:val="nil"/>
              <w:left w:val="nil"/>
              <w:bottom w:val="single" w:sz="4" w:space="0" w:color="BDD7EE"/>
              <w:right w:val="single" w:sz="4" w:space="0" w:color="BDD7EE"/>
            </w:tcBorders>
            <w:shd w:val="clear" w:color="auto" w:fill="auto"/>
            <w:noWrap/>
            <w:vAlign w:val="center"/>
            <w:hideMark/>
          </w:tcPr>
          <w:p w14:paraId="6DAAD375"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6,7%</w:t>
            </w:r>
          </w:p>
        </w:tc>
        <w:tc>
          <w:tcPr>
            <w:tcW w:w="531" w:type="pct"/>
            <w:tcBorders>
              <w:top w:val="nil"/>
              <w:left w:val="nil"/>
              <w:bottom w:val="single" w:sz="4" w:space="0" w:color="BDD7EE"/>
              <w:right w:val="single" w:sz="4" w:space="0" w:color="BDD7EE"/>
            </w:tcBorders>
            <w:shd w:val="clear" w:color="auto" w:fill="auto"/>
            <w:noWrap/>
            <w:vAlign w:val="center"/>
            <w:hideMark/>
          </w:tcPr>
          <w:p w14:paraId="4D7F230B"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6,6%</w:t>
            </w:r>
          </w:p>
        </w:tc>
      </w:tr>
      <w:tr w:rsidR="00853B6B" w:rsidRPr="009653F7" w14:paraId="6EC5CE21" w14:textId="77777777" w:rsidTr="0008079D">
        <w:trPr>
          <w:trHeight w:val="255"/>
        </w:trPr>
        <w:tc>
          <w:tcPr>
            <w:tcW w:w="1453" w:type="pct"/>
            <w:tcBorders>
              <w:top w:val="nil"/>
              <w:left w:val="single" w:sz="4" w:space="0" w:color="BDD7EE"/>
              <w:bottom w:val="single" w:sz="4" w:space="0" w:color="BDD7EE"/>
              <w:right w:val="single" w:sz="4" w:space="0" w:color="BDD7EE"/>
            </w:tcBorders>
            <w:shd w:val="clear" w:color="auto" w:fill="auto"/>
            <w:noWrap/>
            <w:hideMark/>
          </w:tcPr>
          <w:p w14:paraId="697E7B34" w14:textId="60403D34" w:rsidR="00853B6B" w:rsidRPr="00853B6B" w:rsidRDefault="00853B6B" w:rsidP="00853B6B">
            <w:pPr>
              <w:spacing w:after="0" w:line="240" w:lineRule="auto"/>
              <w:outlineLvl w:val="0"/>
              <w:rPr>
                <w:rFonts w:ascii="Sylfaen" w:eastAsia="Times New Roman" w:hAnsi="Sylfaen" w:cs="Arial"/>
                <w:i/>
                <w:iCs/>
                <w:sz w:val="20"/>
                <w:szCs w:val="20"/>
              </w:rPr>
            </w:pPr>
            <w:r w:rsidRPr="00853B6B">
              <w:rPr>
                <w:rFonts w:ascii="Sylfaen" w:eastAsia="Times New Roman" w:hAnsi="Sylfaen" w:cs="Arial"/>
                <w:i/>
                <w:iCs/>
                <w:sz w:val="20"/>
                <w:szCs w:val="20"/>
              </w:rPr>
              <w:t>Change</w:t>
            </w:r>
          </w:p>
        </w:tc>
        <w:tc>
          <w:tcPr>
            <w:tcW w:w="444" w:type="pct"/>
            <w:tcBorders>
              <w:top w:val="nil"/>
              <w:left w:val="nil"/>
              <w:bottom w:val="single" w:sz="4" w:space="0" w:color="BDD7EE"/>
              <w:right w:val="single" w:sz="4" w:space="0" w:color="BDD7EE"/>
            </w:tcBorders>
            <w:shd w:val="clear" w:color="auto" w:fill="auto"/>
            <w:noWrap/>
            <w:vAlign w:val="center"/>
            <w:hideMark/>
          </w:tcPr>
          <w:p w14:paraId="344973A6"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0,0%</w:t>
            </w:r>
          </w:p>
        </w:tc>
        <w:tc>
          <w:tcPr>
            <w:tcW w:w="444" w:type="pct"/>
            <w:tcBorders>
              <w:top w:val="nil"/>
              <w:left w:val="nil"/>
              <w:bottom w:val="single" w:sz="4" w:space="0" w:color="BDD7EE"/>
              <w:right w:val="single" w:sz="4" w:space="0" w:color="BDD7EE"/>
            </w:tcBorders>
            <w:shd w:val="clear" w:color="auto" w:fill="auto"/>
            <w:noWrap/>
            <w:vAlign w:val="center"/>
            <w:hideMark/>
          </w:tcPr>
          <w:p w14:paraId="00E68784"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0,0%</w:t>
            </w:r>
          </w:p>
        </w:tc>
        <w:tc>
          <w:tcPr>
            <w:tcW w:w="532" w:type="pct"/>
            <w:tcBorders>
              <w:top w:val="nil"/>
              <w:left w:val="nil"/>
              <w:bottom w:val="single" w:sz="4" w:space="0" w:color="BDD7EE"/>
              <w:right w:val="single" w:sz="4" w:space="0" w:color="BDD7EE"/>
            </w:tcBorders>
            <w:shd w:val="clear" w:color="auto" w:fill="auto"/>
            <w:noWrap/>
            <w:vAlign w:val="center"/>
            <w:hideMark/>
          </w:tcPr>
          <w:p w14:paraId="26E98F1F"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-0,1%</w:t>
            </w:r>
          </w:p>
        </w:tc>
        <w:tc>
          <w:tcPr>
            <w:tcW w:w="532" w:type="pct"/>
            <w:tcBorders>
              <w:top w:val="nil"/>
              <w:left w:val="nil"/>
              <w:bottom w:val="single" w:sz="4" w:space="0" w:color="BDD7EE"/>
              <w:right w:val="single" w:sz="4" w:space="0" w:color="BDD7EE"/>
            </w:tcBorders>
            <w:shd w:val="clear" w:color="auto" w:fill="auto"/>
            <w:noWrap/>
            <w:vAlign w:val="center"/>
            <w:hideMark/>
          </w:tcPr>
          <w:p w14:paraId="69246CA1"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0,6%</w:t>
            </w:r>
          </w:p>
        </w:tc>
        <w:tc>
          <w:tcPr>
            <w:tcW w:w="532" w:type="pct"/>
            <w:tcBorders>
              <w:top w:val="nil"/>
              <w:left w:val="nil"/>
              <w:bottom w:val="single" w:sz="4" w:space="0" w:color="BDD7EE"/>
              <w:right w:val="single" w:sz="4" w:space="0" w:color="BDD7EE"/>
            </w:tcBorders>
            <w:shd w:val="clear" w:color="auto" w:fill="auto"/>
            <w:noWrap/>
            <w:vAlign w:val="center"/>
            <w:hideMark/>
          </w:tcPr>
          <w:p w14:paraId="3568560F"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532" w:type="pct"/>
            <w:tcBorders>
              <w:top w:val="nil"/>
              <w:left w:val="nil"/>
              <w:bottom w:val="single" w:sz="4" w:space="0" w:color="BDD7EE"/>
              <w:right w:val="single" w:sz="4" w:space="0" w:color="BDD7EE"/>
            </w:tcBorders>
            <w:shd w:val="clear" w:color="auto" w:fill="auto"/>
            <w:noWrap/>
            <w:vAlign w:val="center"/>
            <w:hideMark/>
          </w:tcPr>
          <w:p w14:paraId="7EBA5F74" w14:textId="77777777" w:rsidR="00853B6B" w:rsidRPr="009653F7" w:rsidRDefault="00853B6B" w:rsidP="00853B6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0,3%</w:t>
            </w:r>
          </w:p>
        </w:tc>
        <w:tc>
          <w:tcPr>
            <w:tcW w:w="531" w:type="pct"/>
            <w:tcBorders>
              <w:top w:val="nil"/>
              <w:left w:val="nil"/>
              <w:bottom w:val="single" w:sz="4" w:space="0" w:color="BDD7EE"/>
              <w:right w:val="single" w:sz="4" w:space="0" w:color="BDD7EE"/>
            </w:tcBorders>
            <w:shd w:val="clear" w:color="auto" w:fill="auto"/>
            <w:noWrap/>
            <w:vAlign w:val="center"/>
            <w:hideMark/>
          </w:tcPr>
          <w:p w14:paraId="4EECD575" w14:textId="77777777" w:rsidR="00853B6B" w:rsidRPr="009653F7" w:rsidRDefault="00853B6B" w:rsidP="00853B6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0,2%</w:t>
            </w:r>
          </w:p>
        </w:tc>
      </w:tr>
      <w:tr w:rsidR="00853B6B" w:rsidRPr="009653F7" w14:paraId="0F672A76" w14:textId="77777777" w:rsidTr="00763FE4">
        <w:trPr>
          <w:trHeight w:val="345"/>
        </w:trPr>
        <w:tc>
          <w:tcPr>
            <w:tcW w:w="1453" w:type="pct"/>
            <w:tcBorders>
              <w:top w:val="nil"/>
              <w:left w:val="single" w:sz="4" w:space="0" w:color="BDD7EE"/>
              <w:bottom w:val="single" w:sz="4" w:space="0" w:color="BDD7EE"/>
              <w:right w:val="single" w:sz="4" w:space="0" w:color="BDD7EE"/>
            </w:tcBorders>
            <w:shd w:val="clear" w:color="000000" w:fill="FFF2CC"/>
            <w:hideMark/>
          </w:tcPr>
          <w:p w14:paraId="3581C605" w14:textId="3E5E6E76" w:rsidR="00853B6B" w:rsidRPr="00853B6B" w:rsidRDefault="00853B6B" w:rsidP="00853B6B">
            <w:pPr>
              <w:spacing w:after="0" w:line="240" w:lineRule="auto"/>
              <w:outlineLvl w:val="0"/>
              <w:rPr>
                <w:rFonts w:ascii="Sylfaen" w:eastAsia="Times New Roman" w:hAnsi="Sylfaen" w:cs="Arial"/>
                <w:b/>
                <w:bCs/>
                <w:sz w:val="20"/>
                <w:szCs w:val="20"/>
              </w:rPr>
            </w:pPr>
            <w:r w:rsidRPr="00853B6B">
              <w:rPr>
                <w:rFonts w:ascii="Sylfaen" w:hAnsi="Sylfaen"/>
                <w:sz w:val="20"/>
                <w:szCs w:val="20"/>
              </w:rPr>
              <w:t>Increase in financial assets</w:t>
            </w:r>
          </w:p>
        </w:tc>
        <w:tc>
          <w:tcPr>
            <w:tcW w:w="3016" w:type="pct"/>
            <w:gridSpan w:val="6"/>
            <w:tcBorders>
              <w:top w:val="single" w:sz="4" w:space="0" w:color="BDD7EE"/>
              <w:left w:val="nil"/>
              <w:bottom w:val="single" w:sz="4" w:space="0" w:color="BDD7EE"/>
              <w:right w:val="single" w:sz="4" w:space="0" w:color="BDD7EE"/>
            </w:tcBorders>
            <w:shd w:val="clear" w:color="000000" w:fill="FFF2CC"/>
            <w:noWrap/>
            <w:vAlign w:val="center"/>
            <w:hideMark/>
          </w:tcPr>
          <w:p w14:paraId="4E96755F"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c>
          <w:tcPr>
            <w:tcW w:w="531" w:type="pct"/>
            <w:tcBorders>
              <w:top w:val="nil"/>
              <w:left w:val="nil"/>
              <w:bottom w:val="single" w:sz="4" w:space="0" w:color="BDD7EE"/>
              <w:right w:val="single" w:sz="4" w:space="0" w:color="BDD7EE"/>
            </w:tcBorders>
            <w:shd w:val="clear" w:color="000000" w:fill="FFF2CC"/>
            <w:noWrap/>
            <w:vAlign w:val="center"/>
            <w:hideMark/>
          </w:tcPr>
          <w:p w14:paraId="7D21A941"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853B6B" w:rsidRPr="009653F7" w14:paraId="60A32D68" w14:textId="77777777" w:rsidTr="00763FE4">
        <w:trPr>
          <w:trHeight w:val="345"/>
        </w:trPr>
        <w:tc>
          <w:tcPr>
            <w:tcW w:w="1453" w:type="pct"/>
            <w:tcBorders>
              <w:top w:val="nil"/>
              <w:left w:val="single" w:sz="4" w:space="0" w:color="BDD7EE"/>
              <w:bottom w:val="single" w:sz="4" w:space="0" w:color="BDD7EE"/>
              <w:right w:val="single" w:sz="4" w:space="0" w:color="BDD7EE"/>
            </w:tcBorders>
            <w:shd w:val="clear" w:color="auto" w:fill="auto"/>
            <w:hideMark/>
          </w:tcPr>
          <w:p w14:paraId="03D4B07C" w14:textId="013DE451" w:rsidR="00853B6B" w:rsidRPr="00853B6B" w:rsidRDefault="00853B6B" w:rsidP="00853B6B">
            <w:pPr>
              <w:spacing w:after="0" w:line="240" w:lineRule="auto"/>
              <w:outlineLvl w:val="0"/>
              <w:rPr>
                <w:rFonts w:ascii="Sylfaen" w:eastAsia="Times New Roman" w:hAnsi="Sylfaen" w:cs="Arial"/>
                <w:sz w:val="20"/>
                <w:szCs w:val="20"/>
              </w:rPr>
            </w:pPr>
            <w:r w:rsidRPr="00853B6B">
              <w:rPr>
                <w:rFonts w:ascii="Sylfaen" w:hAnsi="Sylfaen"/>
                <w:sz w:val="20"/>
                <w:szCs w:val="20"/>
              </w:rPr>
              <w:t>2022-2025 Forecast (July 2021)</w:t>
            </w:r>
          </w:p>
        </w:tc>
        <w:tc>
          <w:tcPr>
            <w:tcW w:w="444" w:type="pct"/>
            <w:tcBorders>
              <w:top w:val="nil"/>
              <w:left w:val="nil"/>
              <w:bottom w:val="single" w:sz="4" w:space="0" w:color="BDD7EE"/>
              <w:right w:val="single" w:sz="4" w:space="0" w:color="BDD7EE"/>
            </w:tcBorders>
            <w:shd w:val="clear" w:color="auto" w:fill="auto"/>
            <w:noWrap/>
            <w:vAlign w:val="center"/>
            <w:hideMark/>
          </w:tcPr>
          <w:p w14:paraId="118340B1"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444" w:type="pct"/>
            <w:tcBorders>
              <w:top w:val="nil"/>
              <w:left w:val="nil"/>
              <w:bottom w:val="single" w:sz="4" w:space="0" w:color="BDD7EE"/>
              <w:right w:val="single" w:sz="4" w:space="0" w:color="BDD7EE"/>
            </w:tcBorders>
            <w:shd w:val="clear" w:color="auto" w:fill="auto"/>
            <w:noWrap/>
            <w:vAlign w:val="center"/>
            <w:hideMark/>
          </w:tcPr>
          <w:p w14:paraId="73559041"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2" w:type="pct"/>
            <w:tcBorders>
              <w:top w:val="nil"/>
              <w:left w:val="nil"/>
              <w:bottom w:val="single" w:sz="4" w:space="0" w:color="BDD7EE"/>
              <w:right w:val="single" w:sz="4" w:space="0" w:color="BDD7EE"/>
            </w:tcBorders>
            <w:shd w:val="clear" w:color="auto" w:fill="auto"/>
            <w:noWrap/>
            <w:vAlign w:val="center"/>
            <w:hideMark/>
          </w:tcPr>
          <w:p w14:paraId="348BF22B"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532" w:type="pct"/>
            <w:tcBorders>
              <w:top w:val="nil"/>
              <w:left w:val="nil"/>
              <w:bottom w:val="single" w:sz="4" w:space="0" w:color="BDD7EE"/>
              <w:right w:val="single" w:sz="4" w:space="0" w:color="BDD7EE"/>
            </w:tcBorders>
            <w:shd w:val="clear" w:color="auto" w:fill="auto"/>
            <w:noWrap/>
            <w:vAlign w:val="center"/>
            <w:hideMark/>
          </w:tcPr>
          <w:p w14:paraId="77D62C77"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532" w:type="pct"/>
            <w:tcBorders>
              <w:top w:val="nil"/>
              <w:left w:val="nil"/>
              <w:bottom w:val="single" w:sz="4" w:space="0" w:color="BDD7EE"/>
              <w:right w:val="single" w:sz="4" w:space="0" w:color="BDD7EE"/>
            </w:tcBorders>
            <w:shd w:val="clear" w:color="auto" w:fill="auto"/>
            <w:noWrap/>
            <w:vAlign w:val="center"/>
            <w:hideMark/>
          </w:tcPr>
          <w:p w14:paraId="6E74D10E"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2" w:type="pct"/>
            <w:tcBorders>
              <w:top w:val="nil"/>
              <w:left w:val="nil"/>
              <w:bottom w:val="single" w:sz="4" w:space="0" w:color="BDD7EE"/>
              <w:right w:val="single" w:sz="4" w:space="0" w:color="BDD7EE"/>
            </w:tcBorders>
            <w:shd w:val="clear" w:color="auto" w:fill="auto"/>
            <w:noWrap/>
            <w:vAlign w:val="center"/>
            <w:hideMark/>
          </w:tcPr>
          <w:p w14:paraId="128501CC"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1" w:type="pct"/>
            <w:tcBorders>
              <w:top w:val="nil"/>
              <w:left w:val="nil"/>
              <w:bottom w:val="single" w:sz="4" w:space="0" w:color="BDD7EE"/>
              <w:right w:val="single" w:sz="4" w:space="0" w:color="BDD7EE"/>
            </w:tcBorders>
            <w:shd w:val="clear" w:color="000000" w:fill="DDEBF7"/>
            <w:noWrap/>
            <w:vAlign w:val="center"/>
            <w:hideMark/>
          </w:tcPr>
          <w:p w14:paraId="13A29E64"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853B6B" w:rsidRPr="009653F7" w14:paraId="7A80E403" w14:textId="77777777" w:rsidTr="00763FE4">
        <w:trPr>
          <w:trHeight w:val="255"/>
        </w:trPr>
        <w:tc>
          <w:tcPr>
            <w:tcW w:w="1453" w:type="pct"/>
            <w:tcBorders>
              <w:top w:val="single" w:sz="4" w:space="0" w:color="B4C6E7"/>
              <w:left w:val="single" w:sz="4" w:space="0" w:color="B4C6E7"/>
              <w:bottom w:val="single" w:sz="4" w:space="0" w:color="B4C6E7"/>
              <w:right w:val="single" w:sz="4" w:space="0" w:color="B4C6E7"/>
            </w:tcBorders>
            <w:shd w:val="clear" w:color="auto" w:fill="auto"/>
            <w:hideMark/>
          </w:tcPr>
          <w:p w14:paraId="6F11C8C5" w14:textId="40D20005" w:rsidR="00853B6B" w:rsidRPr="00853B6B" w:rsidRDefault="00853B6B" w:rsidP="00853B6B">
            <w:pPr>
              <w:spacing w:after="0" w:line="240" w:lineRule="auto"/>
              <w:outlineLvl w:val="0"/>
              <w:rPr>
                <w:rFonts w:ascii="Sylfaen" w:eastAsia="Times New Roman" w:hAnsi="Sylfaen" w:cs="Arial"/>
                <w:sz w:val="20"/>
                <w:szCs w:val="20"/>
              </w:rPr>
            </w:pPr>
            <w:r w:rsidRPr="00853B6B">
              <w:rPr>
                <w:rFonts w:ascii="Sylfaen" w:hAnsi="Sylfaen"/>
                <w:sz w:val="20"/>
                <w:szCs w:val="20"/>
              </w:rPr>
              <w:t>2022-2025 Forecast (December 2021)</w:t>
            </w:r>
          </w:p>
        </w:tc>
        <w:tc>
          <w:tcPr>
            <w:tcW w:w="444" w:type="pct"/>
            <w:tcBorders>
              <w:top w:val="nil"/>
              <w:left w:val="single" w:sz="4" w:space="0" w:color="BDD7EE"/>
              <w:bottom w:val="single" w:sz="4" w:space="0" w:color="BDD7EE"/>
              <w:right w:val="single" w:sz="4" w:space="0" w:color="BDD7EE"/>
            </w:tcBorders>
            <w:shd w:val="clear" w:color="auto" w:fill="auto"/>
            <w:noWrap/>
            <w:vAlign w:val="center"/>
            <w:hideMark/>
          </w:tcPr>
          <w:p w14:paraId="18500D2D"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444" w:type="pct"/>
            <w:tcBorders>
              <w:top w:val="nil"/>
              <w:left w:val="nil"/>
              <w:bottom w:val="single" w:sz="4" w:space="0" w:color="BDD7EE"/>
              <w:right w:val="single" w:sz="4" w:space="0" w:color="BDD7EE"/>
            </w:tcBorders>
            <w:shd w:val="clear" w:color="auto" w:fill="auto"/>
            <w:noWrap/>
            <w:vAlign w:val="center"/>
            <w:hideMark/>
          </w:tcPr>
          <w:p w14:paraId="5216487F"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2" w:type="pct"/>
            <w:tcBorders>
              <w:top w:val="nil"/>
              <w:left w:val="nil"/>
              <w:bottom w:val="single" w:sz="4" w:space="0" w:color="BDD7EE"/>
              <w:right w:val="single" w:sz="4" w:space="0" w:color="BDD7EE"/>
            </w:tcBorders>
            <w:shd w:val="clear" w:color="auto" w:fill="auto"/>
            <w:noWrap/>
            <w:vAlign w:val="center"/>
            <w:hideMark/>
          </w:tcPr>
          <w:p w14:paraId="3BE7FF1D"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2" w:type="pct"/>
            <w:tcBorders>
              <w:top w:val="nil"/>
              <w:left w:val="nil"/>
              <w:bottom w:val="single" w:sz="4" w:space="0" w:color="BDD7EE"/>
              <w:right w:val="single" w:sz="4" w:space="0" w:color="BDD7EE"/>
            </w:tcBorders>
            <w:shd w:val="clear" w:color="auto" w:fill="auto"/>
            <w:noWrap/>
            <w:vAlign w:val="center"/>
            <w:hideMark/>
          </w:tcPr>
          <w:p w14:paraId="4E32C03E"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532" w:type="pct"/>
            <w:tcBorders>
              <w:top w:val="nil"/>
              <w:left w:val="nil"/>
              <w:bottom w:val="single" w:sz="4" w:space="0" w:color="BDD7EE"/>
              <w:right w:val="single" w:sz="4" w:space="0" w:color="BDD7EE"/>
            </w:tcBorders>
            <w:shd w:val="clear" w:color="auto" w:fill="auto"/>
            <w:noWrap/>
            <w:vAlign w:val="center"/>
            <w:hideMark/>
          </w:tcPr>
          <w:p w14:paraId="0C05FA05"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2" w:type="pct"/>
            <w:tcBorders>
              <w:top w:val="nil"/>
              <w:left w:val="nil"/>
              <w:bottom w:val="single" w:sz="4" w:space="0" w:color="BDD7EE"/>
              <w:right w:val="single" w:sz="4" w:space="0" w:color="BDD7EE"/>
            </w:tcBorders>
            <w:shd w:val="clear" w:color="auto" w:fill="auto"/>
            <w:noWrap/>
            <w:vAlign w:val="center"/>
            <w:hideMark/>
          </w:tcPr>
          <w:p w14:paraId="5C555015"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1" w:type="pct"/>
            <w:tcBorders>
              <w:top w:val="nil"/>
              <w:left w:val="nil"/>
              <w:bottom w:val="single" w:sz="4" w:space="0" w:color="BDD7EE"/>
              <w:right w:val="single" w:sz="4" w:space="0" w:color="BDD7EE"/>
            </w:tcBorders>
            <w:shd w:val="clear" w:color="000000" w:fill="DDEBF7"/>
            <w:noWrap/>
            <w:vAlign w:val="center"/>
            <w:hideMark/>
          </w:tcPr>
          <w:p w14:paraId="4FEE0D4B"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853B6B" w:rsidRPr="009653F7" w14:paraId="246575E1" w14:textId="77777777" w:rsidTr="00763FE4">
        <w:trPr>
          <w:trHeight w:val="345"/>
        </w:trPr>
        <w:tc>
          <w:tcPr>
            <w:tcW w:w="1453" w:type="pct"/>
            <w:tcBorders>
              <w:top w:val="single" w:sz="4" w:space="0" w:color="BDD7EE"/>
              <w:left w:val="single" w:sz="4" w:space="0" w:color="BDD7EE"/>
              <w:bottom w:val="single" w:sz="4" w:space="0" w:color="BDD7EE"/>
              <w:right w:val="single" w:sz="4" w:space="0" w:color="BDD7EE"/>
            </w:tcBorders>
            <w:shd w:val="clear" w:color="auto" w:fill="auto"/>
            <w:noWrap/>
            <w:hideMark/>
          </w:tcPr>
          <w:p w14:paraId="3DB84B44" w14:textId="22A7DB5E" w:rsidR="00853B6B" w:rsidRPr="00BE5884" w:rsidRDefault="00853B6B" w:rsidP="00853B6B">
            <w:pPr>
              <w:spacing w:after="0" w:line="240" w:lineRule="auto"/>
              <w:outlineLvl w:val="0"/>
              <w:rPr>
                <w:rFonts w:ascii="Sylfaen" w:eastAsia="Times New Roman" w:hAnsi="Sylfaen" w:cs="Arial"/>
                <w:i/>
                <w:iCs/>
                <w:sz w:val="20"/>
                <w:szCs w:val="20"/>
              </w:rPr>
            </w:pPr>
            <w:r w:rsidRPr="00BE5884">
              <w:rPr>
                <w:rFonts w:ascii="Sylfaen" w:eastAsia="Times New Roman" w:hAnsi="Sylfaen" w:cs="Arial"/>
                <w:i/>
                <w:iCs/>
                <w:sz w:val="20"/>
                <w:szCs w:val="20"/>
              </w:rPr>
              <w:t>Change</w:t>
            </w:r>
          </w:p>
        </w:tc>
        <w:tc>
          <w:tcPr>
            <w:tcW w:w="444" w:type="pct"/>
            <w:tcBorders>
              <w:top w:val="nil"/>
              <w:left w:val="nil"/>
              <w:bottom w:val="single" w:sz="4" w:space="0" w:color="BDD7EE"/>
              <w:right w:val="single" w:sz="4" w:space="0" w:color="BDD7EE"/>
            </w:tcBorders>
            <w:shd w:val="clear" w:color="auto" w:fill="auto"/>
            <w:noWrap/>
            <w:vAlign w:val="center"/>
            <w:hideMark/>
          </w:tcPr>
          <w:p w14:paraId="622C3310"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0,0%</w:t>
            </w:r>
          </w:p>
        </w:tc>
        <w:tc>
          <w:tcPr>
            <w:tcW w:w="444" w:type="pct"/>
            <w:tcBorders>
              <w:top w:val="nil"/>
              <w:left w:val="nil"/>
              <w:bottom w:val="single" w:sz="4" w:space="0" w:color="BDD7EE"/>
              <w:right w:val="single" w:sz="4" w:space="0" w:color="BDD7EE"/>
            </w:tcBorders>
            <w:shd w:val="clear" w:color="auto" w:fill="auto"/>
            <w:noWrap/>
            <w:vAlign w:val="center"/>
            <w:hideMark/>
          </w:tcPr>
          <w:p w14:paraId="54AFD1F7"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0,0%</w:t>
            </w:r>
          </w:p>
        </w:tc>
        <w:tc>
          <w:tcPr>
            <w:tcW w:w="532" w:type="pct"/>
            <w:tcBorders>
              <w:top w:val="nil"/>
              <w:left w:val="nil"/>
              <w:bottom w:val="single" w:sz="4" w:space="0" w:color="BDD7EE"/>
              <w:right w:val="single" w:sz="4" w:space="0" w:color="BDD7EE"/>
            </w:tcBorders>
            <w:shd w:val="clear" w:color="auto" w:fill="auto"/>
            <w:noWrap/>
            <w:vAlign w:val="center"/>
            <w:hideMark/>
          </w:tcPr>
          <w:p w14:paraId="7816D2CF"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-0,1%</w:t>
            </w:r>
          </w:p>
        </w:tc>
        <w:tc>
          <w:tcPr>
            <w:tcW w:w="532" w:type="pct"/>
            <w:tcBorders>
              <w:top w:val="nil"/>
              <w:left w:val="nil"/>
              <w:bottom w:val="single" w:sz="4" w:space="0" w:color="BDD7EE"/>
              <w:right w:val="single" w:sz="4" w:space="0" w:color="BDD7EE"/>
            </w:tcBorders>
            <w:shd w:val="clear" w:color="auto" w:fill="auto"/>
            <w:noWrap/>
            <w:vAlign w:val="center"/>
            <w:hideMark/>
          </w:tcPr>
          <w:p w14:paraId="1EA2467D"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0,0%</w:t>
            </w:r>
          </w:p>
        </w:tc>
        <w:tc>
          <w:tcPr>
            <w:tcW w:w="532" w:type="pct"/>
            <w:tcBorders>
              <w:top w:val="nil"/>
              <w:left w:val="nil"/>
              <w:bottom w:val="single" w:sz="4" w:space="0" w:color="BDD7EE"/>
              <w:right w:val="single" w:sz="4" w:space="0" w:color="BDD7EE"/>
            </w:tcBorders>
            <w:shd w:val="clear" w:color="auto" w:fill="auto"/>
            <w:noWrap/>
            <w:vAlign w:val="center"/>
            <w:hideMark/>
          </w:tcPr>
          <w:p w14:paraId="5276E37B"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0,0%</w:t>
            </w:r>
          </w:p>
        </w:tc>
        <w:tc>
          <w:tcPr>
            <w:tcW w:w="532" w:type="pct"/>
            <w:tcBorders>
              <w:top w:val="nil"/>
              <w:left w:val="nil"/>
              <w:bottom w:val="single" w:sz="4" w:space="0" w:color="BDD7EE"/>
              <w:right w:val="single" w:sz="4" w:space="0" w:color="BDD7EE"/>
            </w:tcBorders>
            <w:shd w:val="clear" w:color="auto" w:fill="auto"/>
            <w:noWrap/>
            <w:vAlign w:val="center"/>
            <w:hideMark/>
          </w:tcPr>
          <w:p w14:paraId="3601B6C2" w14:textId="77777777" w:rsidR="00853B6B" w:rsidRPr="009653F7" w:rsidRDefault="00853B6B" w:rsidP="00853B6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531" w:type="pct"/>
            <w:tcBorders>
              <w:top w:val="nil"/>
              <w:left w:val="nil"/>
              <w:bottom w:val="single" w:sz="4" w:space="0" w:color="BDD7EE"/>
              <w:right w:val="single" w:sz="4" w:space="0" w:color="BDD7EE"/>
            </w:tcBorders>
            <w:shd w:val="clear" w:color="000000" w:fill="DDEBF7"/>
            <w:noWrap/>
            <w:vAlign w:val="center"/>
            <w:hideMark/>
          </w:tcPr>
          <w:p w14:paraId="7ACCF87B" w14:textId="77777777" w:rsidR="00853B6B" w:rsidRPr="009653F7" w:rsidRDefault="00853B6B" w:rsidP="00853B6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 </w:t>
            </w:r>
          </w:p>
        </w:tc>
      </w:tr>
      <w:tr w:rsidR="00853B6B" w:rsidRPr="009653F7" w14:paraId="70E2A998" w14:textId="77777777" w:rsidTr="00763FE4">
        <w:trPr>
          <w:trHeight w:val="255"/>
        </w:trPr>
        <w:tc>
          <w:tcPr>
            <w:tcW w:w="1453" w:type="pct"/>
            <w:tcBorders>
              <w:top w:val="nil"/>
              <w:left w:val="single" w:sz="4" w:space="0" w:color="BDD7EE"/>
              <w:bottom w:val="single" w:sz="4" w:space="0" w:color="BDD7EE"/>
              <w:right w:val="single" w:sz="4" w:space="0" w:color="BDD7EE"/>
            </w:tcBorders>
            <w:shd w:val="clear" w:color="auto" w:fill="auto"/>
            <w:hideMark/>
          </w:tcPr>
          <w:p w14:paraId="6368017E" w14:textId="1AD89126" w:rsidR="00853B6B" w:rsidRPr="00853B6B" w:rsidRDefault="00853B6B" w:rsidP="00853B6B">
            <w:pPr>
              <w:spacing w:after="0" w:line="240" w:lineRule="auto"/>
              <w:outlineLvl w:val="0"/>
              <w:rPr>
                <w:rFonts w:ascii="Sylfaen" w:eastAsia="Times New Roman" w:hAnsi="Sylfaen" w:cs="Arial"/>
                <w:sz w:val="20"/>
                <w:szCs w:val="20"/>
              </w:rPr>
            </w:pPr>
            <w:r w:rsidRPr="00853B6B">
              <w:rPr>
                <w:rFonts w:ascii="Sylfaen" w:hAnsi="Sylfaen"/>
                <w:sz w:val="20"/>
                <w:szCs w:val="20"/>
              </w:rPr>
              <w:t>2023-2026 Forecast (July 2022)</w:t>
            </w:r>
          </w:p>
        </w:tc>
        <w:tc>
          <w:tcPr>
            <w:tcW w:w="444" w:type="pct"/>
            <w:tcBorders>
              <w:top w:val="nil"/>
              <w:left w:val="nil"/>
              <w:bottom w:val="single" w:sz="4" w:space="0" w:color="BDD7EE"/>
              <w:right w:val="single" w:sz="4" w:space="0" w:color="BDD7EE"/>
            </w:tcBorders>
            <w:shd w:val="clear" w:color="auto" w:fill="auto"/>
            <w:noWrap/>
            <w:vAlign w:val="center"/>
            <w:hideMark/>
          </w:tcPr>
          <w:p w14:paraId="280E26ED"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444" w:type="pct"/>
            <w:tcBorders>
              <w:top w:val="nil"/>
              <w:left w:val="nil"/>
              <w:bottom w:val="single" w:sz="4" w:space="0" w:color="BDD7EE"/>
              <w:right w:val="single" w:sz="4" w:space="0" w:color="BDD7EE"/>
            </w:tcBorders>
            <w:shd w:val="clear" w:color="auto" w:fill="auto"/>
            <w:noWrap/>
            <w:vAlign w:val="center"/>
            <w:hideMark/>
          </w:tcPr>
          <w:p w14:paraId="41F81802"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2" w:type="pct"/>
            <w:tcBorders>
              <w:top w:val="nil"/>
              <w:left w:val="nil"/>
              <w:bottom w:val="single" w:sz="4" w:space="0" w:color="BDD7EE"/>
              <w:right w:val="single" w:sz="4" w:space="0" w:color="BDD7EE"/>
            </w:tcBorders>
            <w:shd w:val="clear" w:color="auto" w:fill="auto"/>
            <w:noWrap/>
            <w:vAlign w:val="center"/>
            <w:hideMark/>
          </w:tcPr>
          <w:p w14:paraId="65BDCA42"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2" w:type="pct"/>
            <w:tcBorders>
              <w:top w:val="nil"/>
              <w:left w:val="nil"/>
              <w:bottom w:val="single" w:sz="4" w:space="0" w:color="BDD7EE"/>
              <w:right w:val="single" w:sz="4" w:space="0" w:color="BDD7EE"/>
            </w:tcBorders>
            <w:shd w:val="clear" w:color="auto" w:fill="auto"/>
            <w:noWrap/>
            <w:vAlign w:val="center"/>
            <w:hideMark/>
          </w:tcPr>
          <w:p w14:paraId="3D053565"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2" w:type="pct"/>
            <w:tcBorders>
              <w:top w:val="nil"/>
              <w:left w:val="nil"/>
              <w:bottom w:val="single" w:sz="4" w:space="0" w:color="BDD7EE"/>
              <w:right w:val="single" w:sz="4" w:space="0" w:color="BDD7EE"/>
            </w:tcBorders>
            <w:shd w:val="clear" w:color="auto" w:fill="auto"/>
            <w:noWrap/>
            <w:vAlign w:val="center"/>
            <w:hideMark/>
          </w:tcPr>
          <w:p w14:paraId="0BDE415B"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2" w:type="pct"/>
            <w:tcBorders>
              <w:top w:val="nil"/>
              <w:left w:val="nil"/>
              <w:bottom w:val="single" w:sz="4" w:space="0" w:color="BDD7EE"/>
              <w:right w:val="single" w:sz="4" w:space="0" w:color="BDD7EE"/>
            </w:tcBorders>
            <w:shd w:val="clear" w:color="auto" w:fill="auto"/>
            <w:noWrap/>
            <w:vAlign w:val="center"/>
            <w:hideMark/>
          </w:tcPr>
          <w:p w14:paraId="687DF57B"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1" w:type="pct"/>
            <w:tcBorders>
              <w:top w:val="nil"/>
              <w:left w:val="nil"/>
              <w:bottom w:val="single" w:sz="4" w:space="0" w:color="BDD7EE"/>
              <w:right w:val="single" w:sz="4" w:space="0" w:color="BDD7EE"/>
            </w:tcBorders>
            <w:shd w:val="clear" w:color="auto" w:fill="auto"/>
            <w:noWrap/>
            <w:vAlign w:val="center"/>
            <w:hideMark/>
          </w:tcPr>
          <w:p w14:paraId="433F5D14"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r>
      <w:tr w:rsidR="00853B6B" w:rsidRPr="009653F7" w14:paraId="036BBD40" w14:textId="77777777" w:rsidTr="00763FE4">
        <w:trPr>
          <w:trHeight w:val="255"/>
        </w:trPr>
        <w:tc>
          <w:tcPr>
            <w:tcW w:w="1453" w:type="pct"/>
            <w:tcBorders>
              <w:top w:val="nil"/>
              <w:left w:val="single" w:sz="4" w:space="0" w:color="BDD7EE"/>
              <w:bottom w:val="single" w:sz="4" w:space="0" w:color="BDD7EE"/>
              <w:right w:val="single" w:sz="4" w:space="0" w:color="BDD7EE"/>
            </w:tcBorders>
            <w:shd w:val="clear" w:color="auto" w:fill="auto"/>
            <w:hideMark/>
          </w:tcPr>
          <w:p w14:paraId="42912A8C" w14:textId="559E1A81" w:rsidR="00853B6B" w:rsidRPr="00853B6B" w:rsidRDefault="00853B6B" w:rsidP="00853B6B">
            <w:pPr>
              <w:spacing w:after="0" w:line="240" w:lineRule="auto"/>
              <w:outlineLvl w:val="0"/>
              <w:rPr>
                <w:rFonts w:ascii="Sylfaen" w:eastAsia="Times New Roman" w:hAnsi="Sylfaen" w:cs="Arial"/>
                <w:sz w:val="20"/>
                <w:szCs w:val="20"/>
              </w:rPr>
            </w:pPr>
            <w:r w:rsidRPr="00853B6B">
              <w:rPr>
                <w:rFonts w:ascii="Sylfaen" w:hAnsi="Sylfaen"/>
                <w:sz w:val="20"/>
                <w:szCs w:val="20"/>
              </w:rPr>
              <w:t>2023-2026 Forecast (November 2022)</w:t>
            </w:r>
          </w:p>
        </w:tc>
        <w:tc>
          <w:tcPr>
            <w:tcW w:w="444" w:type="pct"/>
            <w:tcBorders>
              <w:top w:val="nil"/>
              <w:left w:val="nil"/>
              <w:bottom w:val="single" w:sz="4" w:space="0" w:color="BDD7EE"/>
              <w:right w:val="single" w:sz="4" w:space="0" w:color="BDD7EE"/>
            </w:tcBorders>
            <w:shd w:val="clear" w:color="auto" w:fill="auto"/>
            <w:noWrap/>
            <w:vAlign w:val="center"/>
            <w:hideMark/>
          </w:tcPr>
          <w:p w14:paraId="561A204A"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444" w:type="pct"/>
            <w:tcBorders>
              <w:top w:val="nil"/>
              <w:left w:val="nil"/>
              <w:bottom w:val="single" w:sz="4" w:space="0" w:color="BDD7EE"/>
              <w:right w:val="single" w:sz="4" w:space="0" w:color="BDD7EE"/>
            </w:tcBorders>
            <w:shd w:val="clear" w:color="auto" w:fill="auto"/>
            <w:noWrap/>
            <w:vAlign w:val="center"/>
            <w:hideMark/>
          </w:tcPr>
          <w:p w14:paraId="43559225"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2" w:type="pct"/>
            <w:tcBorders>
              <w:top w:val="nil"/>
              <w:left w:val="nil"/>
              <w:bottom w:val="single" w:sz="4" w:space="0" w:color="BDD7EE"/>
              <w:right w:val="single" w:sz="4" w:space="0" w:color="BDD7EE"/>
            </w:tcBorders>
            <w:shd w:val="clear" w:color="auto" w:fill="auto"/>
            <w:noWrap/>
            <w:vAlign w:val="center"/>
            <w:hideMark/>
          </w:tcPr>
          <w:p w14:paraId="44D4786C"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0,5%</w:t>
            </w:r>
          </w:p>
        </w:tc>
        <w:tc>
          <w:tcPr>
            <w:tcW w:w="532" w:type="pct"/>
            <w:tcBorders>
              <w:top w:val="nil"/>
              <w:left w:val="nil"/>
              <w:bottom w:val="single" w:sz="4" w:space="0" w:color="BDD7EE"/>
              <w:right w:val="single" w:sz="4" w:space="0" w:color="BDD7EE"/>
            </w:tcBorders>
            <w:shd w:val="clear" w:color="auto" w:fill="auto"/>
            <w:noWrap/>
            <w:vAlign w:val="center"/>
            <w:hideMark/>
          </w:tcPr>
          <w:p w14:paraId="261C9F0D"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532" w:type="pct"/>
            <w:tcBorders>
              <w:top w:val="nil"/>
              <w:left w:val="nil"/>
              <w:bottom w:val="single" w:sz="4" w:space="0" w:color="BDD7EE"/>
              <w:right w:val="single" w:sz="4" w:space="0" w:color="BDD7EE"/>
            </w:tcBorders>
            <w:shd w:val="clear" w:color="auto" w:fill="auto"/>
            <w:noWrap/>
            <w:vAlign w:val="center"/>
            <w:hideMark/>
          </w:tcPr>
          <w:p w14:paraId="330E8B11"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2" w:type="pct"/>
            <w:tcBorders>
              <w:top w:val="nil"/>
              <w:left w:val="nil"/>
              <w:bottom w:val="single" w:sz="4" w:space="0" w:color="BDD7EE"/>
              <w:right w:val="single" w:sz="4" w:space="0" w:color="BDD7EE"/>
            </w:tcBorders>
            <w:shd w:val="clear" w:color="auto" w:fill="auto"/>
            <w:noWrap/>
            <w:vAlign w:val="center"/>
            <w:hideMark/>
          </w:tcPr>
          <w:p w14:paraId="4FF9E0BE"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1" w:type="pct"/>
            <w:tcBorders>
              <w:top w:val="nil"/>
              <w:left w:val="nil"/>
              <w:bottom w:val="single" w:sz="4" w:space="0" w:color="BDD7EE"/>
              <w:right w:val="single" w:sz="4" w:space="0" w:color="BDD7EE"/>
            </w:tcBorders>
            <w:shd w:val="clear" w:color="auto" w:fill="auto"/>
            <w:noWrap/>
            <w:vAlign w:val="center"/>
            <w:hideMark/>
          </w:tcPr>
          <w:p w14:paraId="402FC37F"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r>
      <w:tr w:rsidR="00853B6B" w:rsidRPr="009653F7" w14:paraId="72C1B81E" w14:textId="77777777" w:rsidTr="00763FE4">
        <w:trPr>
          <w:trHeight w:val="255"/>
        </w:trPr>
        <w:tc>
          <w:tcPr>
            <w:tcW w:w="1453" w:type="pct"/>
            <w:tcBorders>
              <w:top w:val="nil"/>
              <w:left w:val="single" w:sz="4" w:space="0" w:color="BDD7EE"/>
              <w:bottom w:val="single" w:sz="4" w:space="0" w:color="BDD7EE"/>
              <w:right w:val="single" w:sz="4" w:space="0" w:color="BDD7EE"/>
            </w:tcBorders>
            <w:shd w:val="clear" w:color="auto" w:fill="auto"/>
            <w:noWrap/>
            <w:hideMark/>
          </w:tcPr>
          <w:p w14:paraId="5747F91F" w14:textId="7E2CC9F6" w:rsidR="00853B6B" w:rsidRPr="00853B6B" w:rsidRDefault="00853B6B" w:rsidP="00853B6B">
            <w:pPr>
              <w:spacing w:after="0" w:line="240" w:lineRule="auto"/>
              <w:outlineLvl w:val="0"/>
              <w:rPr>
                <w:rFonts w:ascii="Sylfaen" w:eastAsia="Times New Roman" w:hAnsi="Sylfaen" w:cs="Arial"/>
                <w:i/>
                <w:iCs/>
                <w:sz w:val="20"/>
                <w:szCs w:val="20"/>
              </w:rPr>
            </w:pPr>
            <w:r w:rsidRPr="00853B6B">
              <w:rPr>
                <w:rFonts w:ascii="Sylfaen" w:eastAsia="Times New Roman" w:hAnsi="Sylfaen" w:cs="Arial"/>
                <w:i/>
                <w:iCs/>
                <w:sz w:val="20"/>
                <w:szCs w:val="20"/>
              </w:rPr>
              <w:t>Change</w:t>
            </w:r>
          </w:p>
        </w:tc>
        <w:tc>
          <w:tcPr>
            <w:tcW w:w="444" w:type="pct"/>
            <w:tcBorders>
              <w:top w:val="nil"/>
              <w:left w:val="nil"/>
              <w:bottom w:val="single" w:sz="4" w:space="0" w:color="BDD7EE"/>
              <w:right w:val="single" w:sz="4" w:space="0" w:color="BDD7EE"/>
            </w:tcBorders>
            <w:shd w:val="clear" w:color="auto" w:fill="auto"/>
            <w:noWrap/>
            <w:vAlign w:val="center"/>
            <w:hideMark/>
          </w:tcPr>
          <w:p w14:paraId="7F2CEEED"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0,0%</w:t>
            </w:r>
          </w:p>
        </w:tc>
        <w:tc>
          <w:tcPr>
            <w:tcW w:w="444" w:type="pct"/>
            <w:tcBorders>
              <w:top w:val="nil"/>
              <w:left w:val="nil"/>
              <w:bottom w:val="single" w:sz="4" w:space="0" w:color="BDD7EE"/>
              <w:right w:val="single" w:sz="4" w:space="0" w:color="BDD7EE"/>
            </w:tcBorders>
            <w:shd w:val="clear" w:color="auto" w:fill="auto"/>
            <w:noWrap/>
            <w:vAlign w:val="center"/>
            <w:hideMark/>
          </w:tcPr>
          <w:p w14:paraId="79D7040A"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0,0%</w:t>
            </w:r>
          </w:p>
        </w:tc>
        <w:tc>
          <w:tcPr>
            <w:tcW w:w="532" w:type="pct"/>
            <w:tcBorders>
              <w:top w:val="nil"/>
              <w:left w:val="nil"/>
              <w:bottom w:val="single" w:sz="4" w:space="0" w:color="BDD7EE"/>
              <w:right w:val="single" w:sz="4" w:space="0" w:color="BDD7EE"/>
            </w:tcBorders>
            <w:shd w:val="clear" w:color="auto" w:fill="auto"/>
            <w:noWrap/>
            <w:vAlign w:val="center"/>
            <w:hideMark/>
          </w:tcPr>
          <w:p w14:paraId="48C2DCE8"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532" w:type="pct"/>
            <w:tcBorders>
              <w:top w:val="nil"/>
              <w:left w:val="nil"/>
              <w:bottom w:val="single" w:sz="4" w:space="0" w:color="BDD7EE"/>
              <w:right w:val="single" w:sz="4" w:space="0" w:color="BDD7EE"/>
            </w:tcBorders>
            <w:shd w:val="clear" w:color="auto" w:fill="auto"/>
            <w:noWrap/>
            <w:vAlign w:val="center"/>
            <w:hideMark/>
          </w:tcPr>
          <w:p w14:paraId="76A1920F"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0,1%</w:t>
            </w:r>
          </w:p>
        </w:tc>
        <w:tc>
          <w:tcPr>
            <w:tcW w:w="532" w:type="pct"/>
            <w:tcBorders>
              <w:top w:val="nil"/>
              <w:left w:val="nil"/>
              <w:bottom w:val="single" w:sz="4" w:space="0" w:color="BDD7EE"/>
              <w:right w:val="single" w:sz="4" w:space="0" w:color="BDD7EE"/>
            </w:tcBorders>
            <w:shd w:val="clear" w:color="auto" w:fill="auto"/>
            <w:noWrap/>
            <w:vAlign w:val="center"/>
            <w:hideMark/>
          </w:tcPr>
          <w:p w14:paraId="2F6D4B3A" w14:textId="77777777" w:rsidR="00853B6B" w:rsidRPr="009653F7" w:rsidRDefault="00853B6B" w:rsidP="00853B6B">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0,0%</w:t>
            </w:r>
          </w:p>
        </w:tc>
        <w:tc>
          <w:tcPr>
            <w:tcW w:w="532" w:type="pct"/>
            <w:tcBorders>
              <w:top w:val="nil"/>
              <w:left w:val="nil"/>
              <w:bottom w:val="single" w:sz="4" w:space="0" w:color="BDD7EE"/>
              <w:right w:val="single" w:sz="4" w:space="0" w:color="BDD7EE"/>
            </w:tcBorders>
            <w:shd w:val="clear" w:color="auto" w:fill="auto"/>
            <w:noWrap/>
            <w:vAlign w:val="center"/>
            <w:hideMark/>
          </w:tcPr>
          <w:p w14:paraId="0EEBBAA1" w14:textId="77777777" w:rsidR="00853B6B" w:rsidRPr="009653F7" w:rsidRDefault="00853B6B" w:rsidP="00853B6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531" w:type="pct"/>
            <w:tcBorders>
              <w:top w:val="nil"/>
              <w:left w:val="nil"/>
              <w:bottom w:val="single" w:sz="4" w:space="0" w:color="BDD7EE"/>
              <w:right w:val="single" w:sz="4" w:space="0" w:color="BDD7EE"/>
            </w:tcBorders>
            <w:shd w:val="clear" w:color="auto" w:fill="auto"/>
            <w:noWrap/>
            <w:vAlign w:val="center"/>
            <w:hideMark/>
          </w:tcPr>
          <w:p w14:paraId="04635BB4" w14:textId="77777777" w:rsidR="00853B6B" w:rsidRPr="009653F7" w:rsidRDefault="00853B6B" w:rsidP="00853B6B">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r>
    </w:tbl>
    <w:p w14:paraId="0CC14BCA" w14:textId="77777777" w:rsidR="009653F7" w:rsidRDefault="009653F7" w:rsidP="00044987">
      <w:pPr>
        <w:spacing w:after="0" w:line="276" w:lineRule="auto"/>
        <w:jc w:val="right"/>
        <w:rPr>
          <w:rFonts w:ascii="Sylfaen" w:hAnsi="Sylfaen"/>
          <w:b/>
          <w:i/>
          <w:sz w:val="20"/>
          <w:lang w:val="ka-GE"/>
        </w:rPr>
      </w:pPr>
    </w:p>
    <w:p w14:paraId="6E8545A5" w14:textId="77777777" w:rsidR="009653F7" w:rsidRDefault="009653F7" w:rsidP="00044987">
      <w:pPr>
        <w:spacing w:after="0" w:line="276" w:lineRule="auto"/>
        <w:jc w:val="right"/>
        <w:rPr>
          <w:rFonts w:ascii="Sylfaen" w:hAnsi="Sylfaen"/>
          <w:b/>
          <w:i/>
          <w:sz w:val="20"/>
          <w:lang w:val="ka-GE"/>
        </w:rPr>
      </w:pPr>
    </w:p>
    <w:p w14:paraId="09CDACCD" w14:textId="77777777" w:rsidR="009653F7" w:rsidRDefault="009653F7" w:rsidP="00044987">
      <w:pPr>
        <w:spacing w:after="0" w:line="276" w:lineRule="auto"/>
        <w:jc w:val="right"/>
        <w:rPr>
          <w:rFonts w:ascii="Sylfaen" w:hAnsi="Sylfaen"/>
          <w:b/>
          <w:i/>
          <w:sz w:val="20"/>
          <w:lang w:val="ka-GE"/>
        </w:rPr>
      </w:pPr>
    </w:p>
    <w:p w14:paraId="326AF0A4" w14:textId="77777777" w:rsidR="009653F7" w:rsidRDefault="009653F7" w:rsidP="00044987">
      <w:pPr>
        <w:spacing w:after="0" w:line="276" w:lineRule="auto"/>
        <w:jc w:val="right"/>
        <w:rPr>
          <w:rFonts w:ascii="Sylfaen" w:hAnsi="Sylfaen"/>
          <w:b/>
          <w:i/>
          <w:sz w:val="20"/>
          <w:lang w:val="ka-GE"/>
        </w:rPr>
      </w:pPr>
    </w:p>
    <w:p w14:paraId="4B9E97F2" w14:textId="77777777" w:rsidR="009653F7" w:rsidRDefault="009653F7" w:rsidP="00044987">
      <w:pPr>
        <w:spacing w:after="0" w:line="276" w:lineRule="auto"/>
        <w:jc w:val="right"/>
        <w:rPr>
          <w:rFonts w:ascii="Sylfaen" w:hAnsi="Sylfaen"/>
          <w:b/>
          <w:i/>
          <w:sz w:val="20"/>
          <w:lang w:val="ka-GE"/>
        </w:rPr>
      </w:pPr>
    </w:p>
    <w:p w14:paraId="1E380CFC" w14:textId="77777777" w:rsidR="009653F7" w:rsidRDefault="009653F7" w:rsidP="00044987">
      <w:pPr>
        <w:spacing w:after="0" w:line="276" w:lineRule="auto"/>
        <w:jc w:val="right"/>
        <w:rPr>
          <w:rFonts w:ascii="Sylfaen" w:hAnsi="Sylfaen"/>
          <w:b/>
          <w:i/>
          <w:sz w:val="20"/>
          <w:lang w:val="ka-GE"/>
        </w:rPr>
      </w:pPr>
    </w:p>
    <w:p w14:paraId="6756F2DD" w14:textId="77777777" w:rsidR="009653F7" w:rsidRDefault="009653F7" w:rsidP="00044987">
      <w:pPr>
        <w:spacing w:after="0" w:line="276" w:lineRule="auto"/>
        <w:jc w:val="right"/>
        <w:rPr>
          <w:rFonts w:ascii="Sylfaen" w:hAnsi="Sylfaen"/>
          <w:b/>
          <w:i/>
          <w:sz w:val="20"/>
          <w:lang w:val="ka-GE"/>
        </w:rPr>
      </w:pPr>
    </w:p>
    <w:p w14:paraId="0DB007E4" w14:textId="77777777" w:rsidR="009653F7" w:rsidRDefault="009653F7" w:rsidP="00044987">
      <w:pPr>
        <w:spacing w:after="0" w:line="276" w:lineRule="auto"/>
        <w:jc w:val="right"/>
        <w:rPr>
          <w:rFonts w:ascii="Sylfaen" w:hAnsi="Sylfaen"/>
          <w:b/>
          <w:i/>
          <w:sz w:val="20"/>
          <w:lang w:val="ka-GE"/>
        </w:rPr>
      </w:pPr>
    </w:p>
    <w:p w14:paraId="352B761E" w14:textId="77777777" w:rsidR="00E12BA0" w:rsidRDefault="00E12BA0" w:rsidP="00044987">
      <w:pPr>
        <w:spacing w:after="0" w:line="276" w:lineRule="auto"/>
        <w:jc w:val="right"/>
        <w:rPr>
          <w:rFonts w:ascii="Sylfaen" w:hAnsi="Sylfaen"/>
          <w:b/>
          <w:i/>
          <w:sz w:val="20"/>
          <w:lang w:val="ka-GE"/>
        </w:rPr>
      </w:pPr>
    </w:p>
    <w:p w14:paraId="5F5F30E4" w14:textId="77777777" w:rsidR="00E12BA0" w:rsidRDefault="00E12BA0" w:rsidP="00044987">
      <w:pPr>
        <w:spacing w:after="0" w:line="276" w:lineRule="auto"/>
        <w:jc w:val="right"/>
        <w:rPr>
          <w:rFonts w:ascii="Sylfaen" w:hAnsi="Sylfaen"/>
          <w:b/>
          <w:i/>
          <w:sz w:val="20"/>
          <w:lang w:val="ka-GE"/>
        </w:rPr>
      </w:pPr>
    </w:p>
    <w:p w14:paraId="61E38C6B" w14:textId="77777777" w:rsidR="00E12BA0" w:rsidRDefault="00E12BA0" w:rsidP="00044987">
      <w:pPr>
        <w:spacing w:after="0" w:line="276" w:lineRule="auto"/>
        <w:jc w:val="right"/>
        <w:rPr>
          <w:rFonts w:ascii="Sylfaen" w:hAnsi="Sylfaen"/>
          <w:b/>
          <w:i/>
          <w:sz w:val="20"/>
          <w:lang w:val="ka-GE"/>
        </w:rPr>
      </w:pPr>
    </w:p>
    <w:p w14:paraId="718ECCCB" w14:textId="77777777" w:rsidR="00E12BA0" w:rsidRDefault="00E12BA0" w:rsidP="00044987">
      <w:pPr>
        <w:spacing w:after="0" w:line="276" w:lineRule="auto"/>
        <w:jc w:val="right"/>
        <w:rPr>
          <w:rFonts w:ascii="Sylfaen" w:hAnsi="Sylfaen"/>
          <w:b/>
          <w:i/>
          <w:sz w:val="20"/>
          <w:lang w:val="ka-GE"/>
        </w:rPr>
      </w:pPr>
    </w:p>
    <w:p w14:paraId="0E53857B" w14:textId="77777777" w:rsidR="00E12BA0" w:rsidRDefault="00E12BA0" w:rsidP="00044987">
      <w:pPr>
        <w:spacing w:after="0" w:line="276" w:lineRule="auto"/>
        <w:jc w:val="right"/>
        <w:rPr>
          <w:rFonts w:ascii="Sylfaen" w:hAnsi="Sylfaen"/>
          <w:b/>
          <w:i/>
          <w:sz w:val="20"/>
          <w:lang w:val="ka-GE"/>
        </w:rPr>
      </w:pPr>
    </w:p>
    <w:p w14:paraId="35346B5E" w14:textId="77777777" w:rsidR="00E12BA0" w:rsidRDefault="00E12BA0" w:rsidP="00044987">
      <w:pPr>
        <w:spacing w:after="0" w:line="276" w:lineRule="auto"/>
        <w:jc w:val="right"/>
        <w:rPr>
          <w:rFonts w:ascii="Sylfaen" w:hAnsi="Sylfaen"/>
          <w:b/>
          <w:i/>
          <w:sz w:val="20"/>
          <w:lang w:val="ka-GE"/>
        </w:rPr>
      </w:pPr>
    </w:p>
    <w:p w14:paraId="3707CB04" w14:textId="77777777" w:rsidR="008C1EB7" w:rsidRDefault="008C1EB7" w:rsidP="008C1EB7">
      <w:pPr>
        <w:spacing w:after="0" w:line="276" w:lineRule="auto"/>
        <w:rPr>
          <w:rFonts w:ascii="Sylfaen" w:hAnsi="Sylfaen"/>
          <w:b/>
          <w:i/>
          <w:sz w:val="20"/>
          <w:lang w:val="ka-GE"/>
        </w:rPr>
      </w:pPr>
    </w:p>
    <w:p w14:paraId="41043870" w14:textId="77777777" w:rsidR="008C1EB7" w:rsidRDefault="008C1EB7" w:rsidP="00044987">
      <w:pPr>
        <w:spacing w:after="0" w:line="276" w:lineRule="auto"/>
        <w:jc w:val="right"/>
        <w:rPr>
          <w:rFonts w:ascii="Sylfaen" w:hAnsi="Sylfaen"/>
          <w:b/>
          <w:i/>
          <w:sz w:val="20"/>
          <w:lang w:val="ka-GE"/>
        </w:rPr>
      </w:pPr>
    </w:p>
    <w:p w14:paraId="59F5EE50" w14:textId="77777777" w:rsidR="008C1EB7" w:rsidRDefault="008C1EB7" w:rsidP="00044987">
      <w:pPr>
        <w:spacing w:after="0" w:line="276" w:lineRule="auto"/>
        <w:jc w:val="right"/>
        <w:rPr>
          <w:rFonts w:ascii="Sylfaen" w:hAnsi="Sylfaen"/>
          <w:b/>
          <w:i/>
          <w:sz w:val="20"/>
          <w:lang w:val="ka-GE"/>
        </w:rPr>
      </w:pPr>
    </w:p>
    <w:p w14:paraId="4AC453CB" w14:textId="77777777" w:rsidR="005C6650" w:rsidRDefault="005C6650">
      <w:pPr>
        <w:rPr>
          <w:rFonts w:ascii="Sylfaen" w:hAnsi="Sylfaen"/>
          <w:b/>
          <w:i/>
          <w:sz w:val="20"/>
          <w:lang w:val="ka-GE"/>
        </w:rPr>
      </w:pPr>
      <w:r>
        <w:rPr>
          <w:rFonts w:ascii="Sylfaen" w:hAnsi="Sylfaen"/>
          <w:b/>
          <w:i/>
          <w:sz w:val="20"/>
          <w:lang w:val="ka-GE"/>
        </w:rPr>
        <w:br w:type="page"/>
      </w:r>
    </w:p>
    <w:p w14:paraId="68CF7FB1" w14:textId="77777777" w:rsidR="00A229BF" w:rsidRPr="00C91B16" w:rsidRDefault="00A229BF" w:rsidP="00044987">
      <w:pPr>
        <w:spacing w:after="0" w:line="276" w:lineRule="auto"/>
        <w:jc w:val="right"/>
        <w:rPr>
          <w:rFonts w:ascii="Sylfaen" w:hAnsi="Sylfaen"/>
          <w:b/>
          <w:i/>
          <w:sz w:val="20"/>
        </w:rPr>
      </w:pPr>
    </w:p>
    <w:p w14:paraId="7B62872F" w14:textId="3A7BAA38" w:rsidR="0067395F" w:rsidRPr="00FB0044" w:rsidRDefault="0067395F" w:rsidP="00BC68CE">
      <w:pPr>
        <w:pStyle w:val="Heading2"/>
        <w:ind w:left="426"/>
        <w:jc w:val="both"/>
        <w:rPr>
          <w:rFonts w:ascii="Sylfaen" w:hAnsi="Sylfaen"/>
        </w:rPr>
      </w:pPr>
      <w:bookmarkStart w:id="1" w:name="_Toc89118362"/>
      <w:r w:rsidRPr="00C9780C">
        <w:rPr>
          <w:rFonts w:ascii="Sylfaen" w:hAnsi="Sylfaen"/>
          <w:lang w:val="ka-GE"/>
        </w:rPr>
        <w:t xml:space="preserve">2.2 </w:t>
      </w:r>
      <w:bookmarkEnd w:id="1"/>
      <w:r w:rsidR="00FB0044">
        <w:rPr>
          <w:rFonts w:ascii="Sylfaen" w:hAnsi="Sylfaen"/>
        </w:rPr>
        <w:t>In the medium term, the</w:t>
      </w:r>
      <w:r w:rsidR="00FB0044" w:rsidRPr="00FB0044">
        <w:rPr>
          <w:rFonts w:ascii="Sylfaen" w:hAnsi="Sylfaen"/>
        </w:rPr>
        <w:t xml:space="preserve"> compliance of the fiscal framework with the fiscal rules stipulated by the Organic Law of Georgia "On Economic Freedom"</w:t>
      </w:r>
    </w:p>
    <w:p w14:paraId="0DE906C5" w14:textId="77777777" w:rsidR="00795DE8" w:rsidRDefault="00795DE8" w:rsidP="00476074">
      <w:pPr>
        <w:tabs>
          <w:tab w:val="left" w:pos="90"/>
        </w:tabs>
        <w:spacing w:after="0" w:line="276" w:lineRule="auto"/>
        <w:ind w:firstLine="720"/>
        <w:jc w:val="both"/>
        <w:rPr>
          <w:rFonts w:ascii="Sylfaen" w:hAnsi="Sylfaen" w:cs="Sylfaen"/>
          <w:lang w:val="ka-GE"/>
        </w:rPr>
      </w:pPr>
    </w:p>
    <w:p w14:paraId="3FB56E3C" w14:textId="0995B7DF" w:rsidR="00476074" w:rsidRPr="00FB0044" w:rsidRDefault="00FB0044" w:rsidP="00FB0044">
      <w:pPr>
        <w:tabs>
          <w:tab w:val="left" w:pos="90"/>
        </w:tabs>
        <w:spacing w:after="0" w:line="276" w:lineRule="auto"/>
        <w:jc w:val="both"/>
        <w:rPr>
          <w:rFonts w:ascii="Sylfaen" w:hAnsi="Sylfaen" w:cs="Sylfaen"/>
        </w:rPr>
      </w:pPr>
      <w:r w:rsidRPr="00FB0044">
        <w:rPr>
          <w:rFonts w:ascii="Sylfaen" w:hAnsi="Sylfaen" w:cs="Sylfaen"/>
        </w:rPr>
        <w:t>According to the Organic Law of Georgia "On Economic Freedom", due to the declaration of a state of emergency in the country, which was caused by the spread of the new coronavirus (COVID-19), the Government of Georgia was given the opportunity to act outside the limits of the fiscal parameters defined by the legislation.</w:t>
      </w:r>
    </w:p>
    <w:p w14:paraId="2E52D641" w14:textId="7631C609" w:rsidR="00476074" w:rsidRPr="00FB0044" w:rsidRDefault="00FB0044" w:rsidP="00FB0044">
      <w:pPr>
        <w:tabs>
          <w:tab w:val="left" w:pos="90"/>
        </w:tabs>
        <w:spacing w:after="0" w:line="276" w:lineRule="auto"/>
        <w:jc w:val="both"/>
        <w:rPr>
          <w:rFonts w:ascii="Sylfaen" w:hAnsi="Sylfaen" w:cs="Sylfaen"/>
        </w:rPr>
      </w:pPr>
      <w:r w:rsidRPr="00FB0044">
        <w:rPr>
          <w:rFonts w:ascii="Sylfaen" w:hAnsi="Sylfaen" w:cs="Sylfaen"/>
          <w:lang w:val="ka-GE"/>
        </w:rPr>
        <w:t>Taking into account that the economy decreased in 2020 due to the pandemic, and current expenses increased due to the response measures to the pandemic, in 2020 the state's unified budget deficit amounted to 8.5% of GDP, and 2021 was planned to be within 7.7%.</w:t>
      </w:r>
      <w:r>
        <w:rPr>
          <w:rFonts w:ascii="Sylfaen" w:hAnsi="Sylfaen" w:cs="Sylfaen"/>
        </w:rPr>
        <w:t xml:space="preserve"> </w:t>
      </w:r>
      <w:r w:rsidRPr="00FB0044">
        <w:rPr>
          <w:rFonts w:ascii="Sylfaen" w:hAnsi="Sylfaen" w:cs="Sylfaen"/>
        </w:rPr>
        <w:t>In the forecasts attached to the draft of the 2021 state budget law, in accordance with the plan to return to the fiscal limits, by 2023 it was envisaged to reach the mark determined by the Organic Law of Georgia on "Economic Freedom" (3%) and it was planned to be within 2.9%.</w:t>
      </w:r>
      <w:r w:rsidR="00EA3D3B" w:rsidRPr="00795DE8">
        <w:rPr>
          <w:rFonts w:ascii="Sylfaen" w:hAnsi="Sylfaen" w:cs="Sylfaen"/>
          <w:lang w:val="ka-GE"/>
        </w:rPr>
        <w:t xml:space="preserve"> </w:t>
      </w:r>
      <w:r>
        <w:rPr>
          <w:rFonts w:ascii="Sylfaen" w:hAnsi="Sylfaen" w:cs="Sylfaen"/>
        </w:rPr>
        <w:t xml:space="preserve"> </w:t>
      </w:r>
      <w:r w:rsidRPr="00FB0044">
        <w:rPr>
          <w:rFonts w:ascii="Sylfaen" w:hAnsi="Sylfaen" w:cs="Sylfaen"/>
        </w:rPr>
        <w:t>Medium-term forecasts on the return to the marginal parameters of the fiscal rules established by the Organic Law of Georgia "On Economic Freedom" were prepared together with the state budget projects for 2021-2022.</w:t>
      </w:r>
      <w:r w:rsidR="00EA3D3B" w:rsidRPr="00795DE8">
        <w:rPr>
          <w:rFonts w:ascii="Sylfaen" w:hAnsi="Sylfaen" w:cs="Sylfaen"/>
          <w:lang w:val="ka-GE"/>
        </w:rPr>
        <w:t xml:space="preserve"> ასევე, </w:t>
      </w:r>
      <w:r w:rsidR="00795DE8" w:rsidRPr="00795DE8">
        <w:rPr>
          <w:rFonts w:ascii="Sylfaen" w:hAnsi="Sylfaen" w:cs="Sylfaen"/>
          <w:lang w:val="ka-GE"/>
        </w:rPr>
        <w:t xml:space="preserve">2020-2021 </w:t>
      </w:r>
      <w:r w:rsidRPr="00FB0044">
        <w:rPr>
          <w:rFonts w:ascii="Sylfaen" w:hAnsi="Sylfaen" w:cs="Sylfaen"/>
        </w:rPr>
        <w:t>Also, during the preparation of quarterly and annual reports in 2020-2021, additional information was submitted to the Government of Georgia and the Parliament of Georgia in the form of an a</w:t>
      </w:r>
      <w:r>
        <w:rPr>
          <w:rFonts w:ascii="Sylfaen" w:hAnsi="Sylfaen" w:cs="Sylfaen"/>
        </w:rPr>
        <w:t xml:space="preserve">nnex </w:t>
      </w:r>
      <w:r w:rsidRPr="00FB0044">
        <w:rPr>
          <w:rFonts w:ascii="Sylfaen" w:hAnsi="Sylfaen" w:cs="Sylfaen"/>
        </w:rPr>
        <w:t>"The spread of the new coronavirus (COVID-19) in Georgia and the fiscal policy response to it".</w:t>
      </w:r>
      <w:r w:rsidR="008D5657">
        <w:rPr>
          <w:rFonts w:ascii="Sylfaen" w:hAnsi="Sylfaen" w:cs="Sylfaen"/>
          <w:lang w:val="ka-GE"/>
        </w:rPr>
        <w:t xml:space="preserve"> </w:t>
      </w:r>
      <w:r w:rsidR="00795DE8">
        <w:rPr>
          <w:rFonts w:ascii="Sylfaen" w:hAnsi="Sylfaen" w:cs="Sylfaen"/>
          <w:lang w:val="ka-GE"/>
        </w:rPr>
        <w:t xml:space="preserve"> </w:t>
      </w:r>
      <w:r w:rsidRPr="00FB0044">
        <w:rPr>
          <w:rFonts w:ascii="Sylfaen" w:hAnsi="Sylfaen" w:cs="Sylfaen"/>
        </w:rPr>
        <w:t>The mentioned a</w:t>
      </w:r>
      <w:r>
        <w:rPr>
          <w:rFonts w:ascii="Sylfaen" w:hAnsi="Sylfaen" w:cs="Sylfaen"/>
        </w:rPr>
        <w:t xml:space="preserve">nnexes </w:t>
      </w:r>
      <w:r w:rsidRPr="00FB0044">
        <w:rPr>
          <w:rFonts w:ascii="Sylfaen" w:hAnsi="Sylfaen" w:cs="Sylfaen"/>
        </w:rPr>
        <w:t>accompany the state budget laws and quarterly and annual reports of the relevant year and are published on the website of the Ministry of Finance of Georgia.</w:t>
      </w:r>
    </w:p>
    <w:p w14:paraId="3AF24904" w14:textId="35882F9C" w:rsidR="00D75C72" w:rsidRPr="00FB0044" w:rsidRDefault="00FB0044" w:rsidP="00FB0044">
      <w:pPr>
        <w:tabs>
          <w:tab w:val="left" w:pos="90"/>
        </w:tabs>
        <w:spacing w:after="0" w:line="276" w:lineRule="auto"/>
        <w:jc w:val="both"/>
        <w:rPr>
          <w:rFonts w:ascii="Sylfaen" w:hAnsi="Sylfaen" w:cs="Sylfaen"/>
        </w:rPr>
      </w:pPr>
      <w:r w:rsidRPr="00FB0044">
        <w:rPr>
          <w:rFonts w:ascii="Sylfaen" w:hAnsi="Sylfaen" w:cs="Sylfaen"/>
          <w:lang w:val="ka-GE"/>
        </w:rPr>
        <w:t>Based on the faster-than-forecasted recovery of economic growth from 2021, at the end of the year, the actual indicator of the state's unified budget deficit amounted to 6.2%, compared to the planned indicator (7.7%).</w:t>
      </w:r>
      <w:r>
        <w:rPr>
          <w:rFonts w:ascii="Sylfaen" w:hAnsi="Sylfaen" w:cs="Sylfaen"/>
        </w:rPr>
        <w:t xml:space="preserve"> </w:t>
      </w:r>
      <w:r w:rsidRPr="00FB0044">
        <w:rPr>
          <w:rFonts w:ascii="Sylfaen" w:hAnsi="Sylfaen" w:cs="Sylfaen"/>
        </w:rPr>
        <w:t>Accordingly, compared to the planned, it was possible to reach the limits of the deficit established by the legislation at a more equal pace. In 2022, the state's unified budget deficit was planned to be 4.2 percent, and by 2023, it was expected to be below 3 percent.</w:t>
      </w:r>
      <w:r w:rsidR="00476074" w:rsidRPr="001C0E34">
        <w:rPr>
          <w:rFonts w:ascii="Sylfaen" w:hAnsi="Sylfaen" w:cs="Sylfaen"/>
          <w:lang w:val="ka-GE"/>
        </w:rPr>
        <w:t xml:space="preserve"> </w:t>
      </w:r>
      <w:r w:rsidRPr="00FB0044">
        <w:rPr>
          <w:rFonts w:ascii="Sylfaen" w:hAnsi="Sylfaen" w:cs="Sylfaen"/>
        </w:rPr>
        <w:t>According to the updated forecast, the deficit of the unified budget of the state in 2022 is predicted to be within 3.1 percent, and in 2023, as planned, it will fall below the limit set by the legislation and is predicted to be 2.9 percent.</w:t>
      </w:r>
    </w:p>
    <w:p w14:paraId="7BE7EA47" w14:textId="76ABDB35" w:rsidR="007E59A3" w:rsidRPr="00FB0044" w:rsidRDefault="00FB0044" w:rsidP="00FB0044">
      <w:pPr>
        <w:spacing w:after="0" w:line="276" w:lineRule="auto"/>
        <w:jc w:val="both"/>
        <w:rPr>
          <w:rFonts w:ascii="Sylfaen" w:hAnsi="Sylfaen" w:cs="Sylfaen"/>
        </w:rPr>
      </w:pPr>
      <w:r w:rsidRPr="00FB0044">
        <w:rPr>
          <w:rFonts w:ascii="Sylfaen" w:hAnsi="Sylfaen" w:cs="Sylfaen"/>
        </w:rPr>
        <w:t xml:space="preserve">Despite the fact that the recovery of economic growth began in 2021 and the real GDP growth according to the updated forecast is 10.4%, in 2022, </w:t>
      </w:r>
      <w:r>
        <w:rPr>
          <w:rFonts w:ascii="Sylfaen" w:hAnsi="Sylfaen" w:cs="Sylfaen"/>
        </w:rPr>
        <w:t>looking at</w:t>
      </w:r>
      <w:r w:rsidRPr="00FB0044">
        <w:rPr>
          <w:rFonts w:ascii="Sylfaen" w:hAnsi="Sylfaen" w:cs="Sylfaen"/>
        </w:rPr>
        <w:t xml:space="preserve"> the updated forecast, it is planned to grow by 8.5%, and then in 2023-2026, an average growth of 5%.</w:t>
      </w:r>
    </w:p>
    <w:p w14:paraId="0B139F1B" w14:textId="77777777" w:rsidR="007E59A3" w:rsidRDefault="007E59A3" w:rsidP="007E59A3">
      <w:pPr>
        <w:spacing w:after="0" w:line="276" w:lineRule="auto"/>
        <w:ind w:firstLine="720"/>
        <w:jc w:val="both"/>
        <w:rPr>
          <w:rFonts w:ascii="Sylfaen" w:hAnsi="Sylfaen" w:cs="Sylfaen"/>
          <w:lang w:val="ka-GE"/>
        </w:rPr>
      </w:pPr>
    </w:p>
    <w:p w14:paraId="0ACB8549" w14:textId="17E1BF41" w:rsidR="007E59A3" w:rsidRPr="007E59A3" w:rsidRDefault="00FB0044" w:rsidP="00FA3154">
      <w:pPr>
        <w:spacing w:after="0" w:line="276" w:lineRule="auto"/>
        <w:jc w:val="both"/>
        <w:rPr>
          <w:rFonts w:ascii="Sylfaen" w:hAnsi="Sylfaen" w:cs="Sylfaen"/>
          <w:lang w:val="ka-GE"/>
        </w:rPr>
      </w:pPr>
      <w:r w:rsidRPr="00FB0044">
        <w:rPr>
          <w:rFonts w:ascii="Sylfaen" w:hAnsi="Sylfaen" w:cs="Sylfaen"/>
          <w:bCs/>
          <w:noProof/>
          <w:lang w:val="ka-GE"/>
        </w:rPr>
        <w:t>Taking into account Article 2, Paragraph 7 of the Organic Law of Georgia "On Economic Freedom" with updated forecasts, the forecast indicators of the threshold parameters established by the first paragraph of the same Article are determined as follows:</w:t>
      </w:r>
    </w:p>
    <w:p w14:paraId="3CC4F705" w14:textId="396F5998" w:rsidR="007E59A3" w:rsidRPr="00F94F85" w:rsidRDefault="00FA3154" w:rsidP="007E59A3">
      <w:pPr>
        <w:pStyle w:val="Norm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en-US"/>
        </w:rPr>
        <w:t>i</w:t>
      </w:r>
      <w:r w:rsidRPr="00FA3154">
        <w:rPr>
          <w:rFonts w:ascii="Sylfaen" w:hAnsi="Sylfaen" w:cs="Sylfaen"/>
          <w:bCs/>
          <w:noProof/>
          <w:sz w:val="22"/>
          <w:szCs w:val="22"/>
          <w:lang w:val="ka-GE"/>
        </w:rPr>
        <w:t>n 2023, the negative total balance of the unified budget of the state is defined as 2,261.0 million GEL, which is 2.8% of the projected gross domestic product (GDP) (the established limit is 3% of GDP);</w:t>
      </w:r>
    </w:p>
    <w:p w14:paraId="6B4548D0" w14:textId="09C67E2E" w:rsidR="00FA3154" w:rsidRPr="00FA3154" w:rsidRDefault="00FA3154" w:rsidP="00FA3154">
      <w:pPr>
        <w:pStyle w:val="Norm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en-US"/>
        </w:rPr>
      </w:pPr>
      <w:r>
        <w:rPr>
          <w:rFonts w:ascii="Sylfaen" w:hAnsi="Sylfaen" w:cs="Sylfaen"/>
          <w:bCs/>
          <w:noProof/>
          <w:sz w:val="22"/>
          <w:szCs w:val="22"/>
          <w:lang w:val="en-US"/>
        </w:rPr>
        <w:t>b</w:t>
      </w:r>
      <w:r w:rsidRPr="00FA3154">
        <w:rPr>
          <w:rFonts w:ascii="Sylfaen" w:hAnsi="Sylfaen" w:cs="Sylfaen"/>
          <w:bCs/>
          <w:noProof/>
          <w:sz w:val="22"/>
          <w:szCs w:val="22"/>
          <w:lang w:val="en-US"/>
        </w:rPr>
        <w:t>y the end of 2023, the limit of the debt of the Government of Georgia is 38.3% of the gross domestic product (GDP), and the reference estimate of the current value of the obligations undertaken within the framework of public and private cooperation projects (as of January 1, 2022)</w:t>
      </w:r>
      <w:r>
        <w:rPr>
          <w:rFonts w:ascii="Sylfaen" w:hAnsi="Sylfaen" w:cs="Sylfaen"/>
          <w:bCs/>
          <w:noProof/>
          <w:sz w:val="22"/>
          <w:szCs w:val="22"/>
          <w:lang w:val="en-US"/>
        </w:rPr>
        <w:t>- 0.5%</w:t>
      </w:r>
      <w:r w:rsidRPr="00FA3154">
        <w:rPr>
          <w:rFonts w:ascii="Sylfaen" w:hAnsi="Sylfaen" w:cs="Sylfaen"/>
          <w:bCs/>
          <w:noProof/>
          <w:sz w:val="22"/>
          <w:szCs w:val="22"/>
          <w:lang w:val="en-US"/>
        </w:rPr>
        <w:t xml:space="preserve"> of the gross </w:t>
      </w:r>
    </w:p>
    <w:p w14:paraId="5C075723" w14:textId="09746AA8" w:rsidR="007E59A3" w:rsidRPr="00FA3154" w:rsidRDefault="00FA3154" w:rsidP="007E59A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lang w:val="en-US"/>
        </w:rPr>
      </w:pPr>
      <w:r w:rsidRPr="00FA3154">
        <w:rPr>
          <w:rFonts w:ascii="Sylfaen" w:hAnsi="Sylfaen" w:cs="Sylfaen"/>
          <w:bCs/>
          <w:noProof/>
          <w:sz w:val="22"/>
          <w:szCs w:val="22"/>
          <w:lang w:val="en-US"/>
        </w:rPr>
        <w:lastRenderedPageBreak/>
        <w:t>As for the modified deficit of the combined budget calculated by the program of the International Monetary Fund, its volume is 2,261.0 million GEL and is 2.8% of the GDP.</w:t>
      </w:r>
    </w:p>
    <w:p w14:paraId="20A6B20F" w14:textId="518B0F68" w:rsidR="00F162FD" w:rsidRPr="00FA3154" w:rsidRDefault="00FA3154" w:rsidP="00FA3154">
      <w:pPr>
        <w:spacing w:line="276" w:lineRule="auto"/>
        <w:jc w:val="both"/>
        <w:rPr>
          <w:rFonts w:ascii="Sylfaen" w:hAnsi="Sylfaen" w:cs="Sylfaen"/>
          <w:bCs/>
          <w:noProof/>
          <w:szCs w:val="24"/>
        </w:rPr>
      </w:pPr>
      <w:r w:rsidRPr="00FA3154">
        <w:rPr>
          <w:rFonts w:ascii="Sylfaen" w:hAnsi="Sylfaen" w:cs="Sylfaen"/>
          <w:bCs/>
          <w:noProof/>
          <w:szCs w:val="24"/>
        </w:rPr>
        <w:t xml:space="preserve">In 2020-2026, the forecast of the total balance of the </w:t>
      </w:r>
      <w:r w:rsidRPr="00FA3154">
        <w:rPr>
          <w:rFonts w:ascii="Sylfaen" w:hAnsi="Sylfaen" w:cs="Sylfaen"/>
          <w:bCs/>
          <w:noProof/>
          <w:szCs w:val="24"/>
        </w:rPr>
        <w:t>combined</w:t>
      </w:r>
      <w:r w:rsidRPr="00FA3154">
        <w:rPr>
          <w:rFonts w:ascii="Sylfaen" w:hAnsi="Sylfaen" w:cs="Sylfaen"/>
          <w:bCs/>
          <w:noProof/>
          <w:szCs w:val="24"/>
        </w:rPr>
        <w:t xml:space="preserve"> budget and the unified budget of the state and the deficit provided by the International Monetary Fund program and their comparison with the forecasts of the previous period are given in table No</w:t>
      </w:r>
      <w:r w:rsidRPr="00FA3154">
        <w:rPr>
          <w:rFonts w:ascii="Sylfaen" w:hAnsi="Sylfaen" w:cs="Sylfaen"/>
          <w:bCs/>
          <w:noProof/>
          <w:szCs w:val="24"/>
        </w:rPr>
        <w:t xml:space="preserve"> </w:t>
      </w:r>
      <w:r w:rsidRPr="00FA3154">
        <w:rPr>
          <w:rFonts w:ascii="Sylfaen" w:hAnsi="Sylfaen" w:cs="Sylfaen"/>
          <w:bCs/>
          <w:noProof/>
          <w:szCs w:val="24"/>
        </w:rPr>
        <w:t>9.</w:t>
      </w:r>
    </w:p>
    <w:p w14:paraId="3609A2D8" w14:textId="77777777" w:rsidR="00F162FD" w:rsidRDefault="00F162FD" w:rsidP="00444998">
      <w:pPr>
        <w:spacing w:after="0" w:line="240" w:lineRule="auto"/>
        <w:ind w:firstLine="709"/>
        <w:jc w:val="both"/>
        <w:rPr>
          <w:noProof/>
          <w:lang w:val="ka-GE"/>
        </w:rPr>
      </w:pPr>
      <w:r>
        <w:rPr>
          <w:noProof/>
          <w:lang w:val="ka-GE"/>
        </w:rPr>
        <w:br w:type="page"/>
      </w:r>
    </w:p>
    <w:p w14:paraId="2AB9178E" w14:textId="002A1381" w:rsidR="00B967E4" w:rsidRDefault="00FA3154"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Pr>
          <w:rFonts w:ascii="Sylfaen" w:hAnsi="Sylfaen" w:cs="Sylfaen"/>
          <w:b/>
          <w:bCs/>
          <w:noProof/>
          <w:sz w:val="20"/>
          <w:szCs w:val="22"/>
          <w:lang w:val="en-US"/>
        </w:rPr>
        <w:lastRenderedPageBreak/>
        <w:t>Table</w:t>
      </w:r>
      <w:r w:rsidR="00B967E4">
        <w:rPr>
          <w:rFonts w:ascii="Sylfaen" w:hAnsi="Sylfaen" w:cs="Sylfaen"/>
          <w:b/>
          <w:bCs/>
          <w:noProof/>
          <w:sz w:val="20"/>
          <w:szCs w:val="22"/>
          <w:lang w:val="ka-GE"/>
        </w:rPr>
        <w:t xml:space="preserve"> №9</w:t>
      </w:r>
      <w:r w:rsidR="00B967E4" w:rsidRPr="00C9780C">
        <w:rPr>
          <w:rFonts w:ascii="Sylfaen" w:hAnsi="Sylfaen" w:cs="Sylfaen"/>
          <w:b/>
          <w:bCs/>
          <w:noProof/>
          <w:sz w:val="20"/>
          <w:szCs w:val="22"/>
          <w:lang w:val="ka-GE"/>
        </w:rPr>
        <w:t xml:space="preserve"> - </w:t>
      </w:r>
      <w:r w:rsidRPr="00FA3154">
        <w:rPr>
          <w:rFonts w:ascii="Sylfaen" w:hAnsi="Sylfaen" w:cs="Sylfaen"/>
          <w:b/>
          <w:bCs/>
          <w:noProof/>
          <w:sz w:val="20"/>
          <w:szCs w:val="22"/>
          <w:lang w:val="ka-GE"/>
        </w:rPr>
        <w:t xml:space="preserve">Comparison of </w:t>
      </w:r>
      <w:r>
        <w:rPr>
          <w:rFonts w:ascii="Sylfaen" w:hAnsi="Sylfaen" w:cs="Sylfaen"/>
          <w:b/>
          <w:bCs/>
          <w:noProof/>
          <w:sz w:val="20"/>
          <w:szCs w:val="22"/>
          <w:lang w:val="en-US"/>
        </w:rPr>
        <w:t>B</w:t>
      </w:r>
      <w:r w:rsidRPr="00FA3154">
        <w:rPr>
          <w:rFonts w:ascii="Sylfaen" w:hAnsi="Sylfaen" w:cs="Sylfaen"/>
          <w:b/>
          <w:bCs/>
          <w:noProof/>
          <w:sz w:val="20"/>
          <w:szCs w:val="22"/>
          <w:lang w:val="ka-GE"/>
        </w:rPr>
        <w:t xml:space="preserve">udget </w:t>
      </w:r>
      <w:r>
        <w:rPr>
          <w:rFonts w:ascii="Sylfaen" w:hAnsi="Sylfaen" w:cs="Sylfaen"/>
          <w:b/>
          <w:bCs/>
          <w:noProof/>
          <w:sz w:val="20"/>
          <w:szCs w:val="22"/>
          <w:lang w:val="en-US"/>
        </w:rPr>
        <w:t>D</w:t>
      </w:r>
      <w:r w:rsidRPr="00FA3154">
        <w:rPr>
          <w:rFonts w:ascii="Sylfaen" w:hAnsi="Sylfaen" w:cs="Sylfaen"/>
          <w:b/>
          <w:bCs/>
          <w:noProof/>
          <w:sz w:val="20"/>
          <w:szCs w:val="22"/>
          <w:lang w:val="ka-GE"/>
        </w:rPr>
        <w:t xml:space="preserve">eficit </w:t>
      </w:r>
      <w:r>
        <w:rPr>
          <w:rFonts w:ascii="Sylfaen" w:hAnsi="Sylfaen" w:cs="Sylfaen"/>
          <w:b/>
          <w:bCs/>
          <w:noProof/>
          <w:sz w:val="20"/>
          <w:szCs w:val="22"/>
          <w:lang w:val="en-US"/>
        </w:rPr>
        <w:t>F</w:t>
      </w:r>
      <w:r w:rsidRPr="00FA3154">
        <w:rPr>
          <w:rFonts w:ascii="Sylfaen" w:hAnsi="Sylfaen" w:cs="Sylfaen"/>
          <w:b/>
          <w:bCs/>
          <w:noProof/>
          <w:sz w:val="20"/>
          <w:szCs w:val="22"/>
          <w:lang w:val="ka-GE"/>
        </w:rPr>
        <w:t>orecasts</w:t>
      </w:r>
    </w:p>
    <w:p w14:paraId="19C96952" w14:textId="5E12C58D" w:rsidR="00B967E4" w:rsidRDefault="00B967E4"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ka-GE"/>
        </w:rPr>
        <w:t>/</w:t>
      </w:r>
      <w:r w:rsidR="00FA3154">
        <w:rPr>
          <w:rFonts w:ascii="Sylfaen" w:hAnsi="Sylfaen" w:cs="Sylfaen"/>
          <w:b/>
          <w:bCs/>
          <w:noProof/>
          <w:sz w:val="20"/>
          <w:szCs w:val="22"/>
          <w:lang w:val="en-US"/>
        </w:rPr>
        <w:t>Million GEL</w:t>
      </w:r>
      <w:r>
        <w:rPr>
          <w:rFonts w:ascii="Sylfaen" w:hAnsi="Sylfaen" w:cs="Sylfaen"/>
          <w:b/>
          <w:bCs/>
          <w:noProof/>
          <w:sz w:val="20"/>
          <w:szCs w:val="22"/>
          <w:lang w:val="ka-GE"/>
        </w:rPr>
        <w:t>/</w:t>
      </w:r>
    </w:p>
    <w:tbl>
      <w:tblPr>
        <w:tblW w:w="5757" w:type="pct"/>
        <w:tblInd w:w="-572" w:type="dxa"/>
        <w:tblLook w:val="04A0" w:firstRow="1" w:lastRow="0" w:firstColumn="1" w:lastColumn="0" w:noHBand="0" w:noVBand="1"/>
      </w:tblPr>
      <w:tblGrid>
        <w:gridCol w:w="2703"/>
        <w:gridCol w:w="657"/>
        <w:gridCol w:w="657"/>
        <w:gridCol w:w="657"/>
        <w:gridCol w:w="657"/>
        <w:gridCol w:w="657"/>
        <w:gridCol w:w="657"/>
        <w:gridCol w:w="657"/>
        <w:gridCol w:w="657"/>
        <w:gridCol w:w="657"/>
        <w:gridCol w:w="657"/>
        <w:gridCol w:w="657"/>
        <w:gridCol w:w="657"/>
        <w:gridCol w:w="657"/>
        <w:gridCol w:w="258"/>
        <w:gridCol w:w="400"/>
      </w:tblGrid>
      <w:tr w:rsidR="009653F7" w:rsidRPr="00445DFC" w14:paraId="20CC37AB" w14:textId="77777777" w:rsidTr="00445DFC">
        <w:trPr>
          <w:trHeight w:val="113"/>
        </w:trPr>
        <w:tc>
          <w:tcPr>
            <w:tcW w:w="1136" w:type="pct"/>
            <w:vMerge w:val="restar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14:paraId="5EDA343F" w14:textId="3EEE7B7A" w:rsidR="009653F7" w:rsidRPr="00445DFC" w:rsidRDefault="00FA3154" w:rsidP="009653F7">
            <w:pPr>
              <w:spacing w:after="0" w:line="240" w:lineRule="auto"/>
              <w:jc w:val="center"/>
              <w:rPr>
                <w:rFonts w:ascii="Arial" w:eastAsia="Times New Roman" w:hAnsi="Arial" w:cs="Arial"/>
                <w:b/>
                <w:bCs/>
                <w:sz w:val="12"/>
                <w:szCs w:val="20"/>
              </w:rPr>
            </w:pPr>
            <w:r w:rsidRPr="00445DFC">
              <w:rPr>
                <w:rFonts w:ascii="Sylfaen" w:eastAsia="Times New Roman" w:hAnsi="Sylfaen" w:cs="Sylfaen"/>
                <w:b/>
                <w:bCs/>
                <w:sz w:val="12"/>
                <w:szCs w:val="20"/>
              </w:rPr>
              <w:t xml:space="preserve">Title </w:t>
            </w:r>
          </w:p>
        </w:tc>
        <w:tc>
          <w:tcPr>
            <w:tcW w:w="1932" w:type="pct"/>
            <w:gridSpan w:val="7"/>
            <w:tcBorders>
              <w:top w:val="single" w:sz="4" w:space="0" w:color="BDD7EE"/>
              <w:left w:val="nil"/>
              <w:bottom w:val="single" w:sz="4" w:space="0" w:color="BDD7EE"/>
              <w:right w:val="single" w:sz="4" w:space="0" w:color="BDD7EE"/>
            </w:tcBorders>
            <w:shd w:val="clear" w:color="auto" w:fill="auto"/>
            <w:noWrap/>
            <w:vAlign w:val="center"/>
            <w:hideMark/>
          </w:tcPr>
          <w:p w14:paraId="74133D55" w14:textId="77E1D97A" w:rsidR="009653F7" w:rsidRPr="00445DFC" w:rsidRDefault="00FA3154" w:rsidP="009653F7">
            <w:pPr>
              <w:spacing w:after="0" w:line="240" w:lineRule="auto"/>
              <w:jc w:val="center"/>
              <w:rPr>
                <w:rFonts w:ascii="Sylfaen" w:eastAsia="Times New Roman" w:hAnsi="Sylfaen" w:cs="Arial"/>
                <w:b/>
                <w:bCs/>
                <w:sz w:val="12"/>
                <w:szCs w:val="20"/>
              </w:rPr>
            </w:pPr>
            <w:proofErr w:type="spellStart"/>
            <w:r w:rsidRPr="00445DFC">
              <w:rPr>
                <w:rFonts w:ascii="Sylfaen" w:eastAsia="Times New Roman" w:hAnsi="Sylfaen" w:cs="Arial"/>
                <w:b/>
                <w:bCs/>
                <w:sz w:val="12"/>
                <w:szCs w:val="20"/>
              </w:rPr>
              <w:t>Combiend</w:t>
            </w:r>
            <w:proofErr w:type="spellEnd"/>
            <w:r w:rsidRPr="00445DFC">
              <w:rPr>
                <w:rFonts w:ascii="Sylfaen" w:eastAsia="Times New Roman" w:hAnsi="Sylfaen" w:cs="Arial"/>
                <w:b/>
                <w:bCs/>
                <w:sz w:val="12"/>
                <w:szCs w:val="20"/>
              </w:rPr>
              <w:t xml:space="preserve"> Budget</w:t>
            </w:r>
          </w:p>
        </w:tc>
        <w:tc>
          <w:tcPr>
            <w:tcW w:w="1932" w:type="pct"/>
            <w:gridSpan w:val="8"/>
            <w:tcBorders>
              <w:top w:val="single" w:sz="4" w:space="0" w:color="BDD7EE"/>
              <w:left w:val="nil"/>
              <w:bottom w:val="single" w:sz="4" w:space="0" w:color="BDD7EE"/>
              <w:right w:val="single" w:sz="4" w:space="0" w:color="BDD7EE"/>
            </w:tcBorders>
            <w:shd w:val="clear" w:color="auto" w:fill="auto"/>
            <w:noWrap/>
            <w:vAlign w:val="center"/>
            <w:hideMark/>
          </w:tcPr>
          <w:p w14:paraId="2124EE07" w14:textId="34F86082" w:rsidR="009653F7" w:rsidRPr="00445DFC" w:rsidRDefault="00FA3154" w:rsidP="009653F7">
            <w:pPr>
              <w:spacing w:after="0" w:line="240" w:lineRule="auto"/>
              <w:jc w:val="center"/>
              <w:rPr>
                <w:rFonts w:ascii="Sylfaen" w:eastAsia="Times New Roman" w:hAnsi="Sylfaen" w:cs="Arial"/>
                <w:b/>
                <w:bCs/>
                <w:sz w:val="12"/>
                <w:szCs w:val="20"/>
              </w:rPr>
            </w:pPr>
            <w:r w:rsidRPr="00445DFC">
              <w:rPr>
                <w:rFonts w:ascii="Sylfaen" w:eastAsia="Times New Roman" w:hAnsi="Sylfaen" w:cs="Arial"/>
                <w:b/>
                <w:bCs/>
                <w:sz w:val="12"/>
                <w:szCs w:val="20"/>
              </w:rPr>
              <w:t>Unified State Budget</w:t>
            </w:r>
          </w:p>
        </w:tc>
      </w:tr>
      <w:tr w:rsidR="009653F7" w:rsidRPr="00445DFC" w14:paraId="59A03EEF" w14:textId="77777777" w:rsidTr="00445DFC">
        <w:trPr>
          <w:trHeight w:val="113"/>
        </w:trPr>
        <w:tc>
          <w:tcPr>
            <w:tcW w:w="1136" w:type="pct"/>
            <w:vMerge/>
            <w:tcBorders>
              <w:top w:val="single" w:sz="4" w:space="0" w:color="BDD7EE"/>
              <w:left w:val="single" w:sz="4" w:space="0" w:color="BDD7EE"/>
              <w:bottom w:val="single" w:sz="4" w:space="0" w:color="BDD7EE"/>
              <w:right w:val="single" w:sz="4" w:space="0" w:color="BDD7EE"/>
            </w:tcBorders>
            <w:vAlign w:val="center"/>
            <w:hideMark/>
          </w:tcPr>
          <w:p w14:paraId="55806CA4" w14:textId="77777777" w:rsidR="009653F7" w:rsidRPr="00445DFC" w:rsidRDefault="009653F7" w:rsidP="009653F7">
            <w:pPr>
              <w:spacing w:after="0" w:line="240" w:lineRule="auto"/>
              <w:rPr>
                <w:rFonts w:ascii="Arial" w:eastAsia="Times New Roman" w:hAnsi="Arial" w:cs="Arial"/>
                <w:b/>
                <w:bCs/>
                <w:sz w:val="12"/>
                <w:szCs w:val="20"/>
              </w:rPr>
            </w:pPr>
          </w:p>
        </w:tc>
        <w:tc>
          <w:tcPr>
            <w:tcW w:w="276" w:type="pct"/>
            <w:tcBorders>
              <w:top w:val="nil"/>
              <w:left w:val="nil"/>
              <w:bottom w:val="single" w:sz="4" w:space="0" w:color="BDD7EE"/>
              <w:right w:val="single" w:sz="4" w:space="0" w:color="BDD7EE"/>
            </w:tcBorders>
            <w:shd w:val="clear" w:color="auto" w:fill="auto"/>
            <w:noWrap/>
            <w:vAlign w:val="center"/>
            <w:hideMark/>
          </w:tcPr>
          <w:p w14:paraId="3AD4C165" w14:textId="77777777" w:rsidR="009653F7" w:rsidRPr="00445DFC" w:rsidRDefault="009653F7" w:rsidP="009653F7">
            <w:pPr>
              <w:spacing w:after="0" w:line="240" w:lineRule="auto"/>
              <w:jc w:val="center"/>
              <w:rPr>
                <w:rFonts w:ascii="Arial" w:eastAsia="Times New Roman" w:hAnsi="Arial" w:cs="Arial"/>
                <w:b/>
                <w:bCs/>
                <w:sz w:val="12"/>
                <w:szCs w:val="20"/>
              </w:rPr>
            </w:pPr>
            <w:r w:rsidRPr="00445DFC">
              <w:rPr>
                <w:rFonts w:ascii="Arial" w:eastAsia="Times New Roman" w:hAnsi="Arial" w:cs="Arial"/>
                <w:b/>
                <w:bCs/>
                <w:sz w:val="12"/>
                <w:szCs w:val="20"/>
              </w:rPr>
              <w:t>2020</w:t>
            </w:r>
          </w:p>
        </w:tc>
        <w:tc>
          <w:tcPr>
            <w:tcW w:w="276" w:type="pct"/>
            <w:tcBorders>
              <w:top w:val="nil"/>
              <w:left w:val="nil"/>
              <w:bottom w:val="single" w:sz="4" w:space="0" w:color="BDD7EE"/>
              <w:right w:val="single" w:sz="4" w:space="0" w:color="BDD7EE"/>
            </w:tcBorders>
            <w:shd w:val="clear" w:color="auto" w:fill="auto"/>
            <w:noWrap/>
            <w:vAlign w:val="center"/>
            <w:hideMark/>
          </w:tcPr>
          <w:p w14:paraId="0F0C1629" w14:textId="77777777" w:rsidR="009653F7" w:rsidRPr="00445DFC" w:rsidRDefault="009653F7" w:rsidP="009653F7">
            <w:pPr>
              <w:spacing w:after="0" w:line="240" w:lineRule="auto"/>
              <w:jc w:val="center"/>
              <w:rPr>
                <w:rFonts w:ascii="Arial" w:eastAsia="Times New Roman" w:hAnsi="Arial" w:cs="Arial"/>
                <w:b/>
                <w:bCs/>
                <w:sz w:val="12"/>
                <w:szCs w:val="20"/>
              </w:rPr>
            </w:pPr>
            <w:r w:rsidRPr="00445DFC">
              <w:rPr>
                <w:rFonts w:ascii="Arial" w:eastAsia="Times New Roman" w:hAnsi="Arial" w:cs="Arial"/>
                <w:b/>
                <w:bCs/>
                <w:sz w:val="12"/>
                <w:szCs w:val="20"/>
              </w:rPr>
              <w:t>2021</w:t>
            </w:r>
          </w:p>
        </w:tc>
        <w:tc>
          <w:tcPr>
            <w:tcW w:w="276" w:type="pct"/>
            <w:tcBorders>
              <w:top w:val="nil"/>
              <w:left w:val="nil"/>
              <w:bottom w:val="single" w:sz="4" w:space="0" w:color="BDD7EE"/>
              <w:right w:val="single" w:sz="4" w:space="0" w:color="BDD7EE"/>
            </w:tcBorders>
            <w:shd w:val="clear" w:color="auto" w:fill="auto"/>
            <w:noWrap/>
            <w:vAlign w:val="center"/>
            <w:hideMark/>
          </w:tcPr>
          <w:p w14:paraId="5DBAEDE5" w14:textId="77777777" w:rsidR="009653F7" w:rsidRPr="00445DFC" w:rsidRDefault="009653F7" w:rsidP="009653F7">
            <w:pPr>
              <w:spacing w:after="0" w:line="240" w:lineRule="auto"/>
              <w:jc w:val="center"/>
              <w:rPr>
                <w:rFonts w:ascii="Arial" w:eastAsia="Times New Roman" w:hAnsi="Arial" w:cs="Arial"/>
                <w:b/>
                <w:bCs/>
                <w:sz w:val="12"/>
                <w:szCs w:val="20"/>
              </w:rPr>
            </w:pPr>
            <w:r w:rsidRPr="00445DFC">
              <w:rPr>
                <w:rFonts w:ascii="Arial" w:eastAsia="Times New Roman" w:hAnsi="Arial" w:cs="Arial"/>
                <w:b/>
                <w:bCs/>
                <w:sz w:val="12"/>
                <w:szCs w:val="20"/>
              </w:rPr>
              <w:t>2022</w:t>
            </w:r>
          </w:p>
        </w:tc>
        <w:tc>
          <w:tcPr>
            <w:tcW w:w="276" w:type="pct"/>
            <w:tcBorders>
              <w:top w:val="nil"/>
              <w:left w:val="nil"/>
              <w:bottom w:val="single" w:sz="4" w:space="0" w:color="BDD7EE"/>
              <w:right w:val="single" w:sz="4" w:space="0" w:color="BDD7EE"/>
            </w:tcBorders>
            <w:shd w:val="clear" w:color="auto" w:fill="auto"/>
            <w:noWrap/>
            <w:vAlign w:val="center"/>
            <w:hideMark/>
          </w:tcPr>
          <w:p w14:paraId="67456393" w14:textId="77777777" w:rsidR="009653F7" w:rsidRPr="00445DFC" w:rsidRDefault="009653F7" w:rsidP="009653F7">
            <w:pPr>
              <w:spacing w:after="0" w:line="240" w:lineRule="auto"/>
              <w:jc w:val="center"/>
              <w:rPr>
                <w:rFonts w:ascii="Arial" w:eastAsia="Times New Roman" w:hAnsi="Arial" w:cs="Arial"/>
                <w:b/>
                <w:bCs/>
                <w:sz w:val="12"/>
                <w:szCs w:val="20"/>
              </w:rPr>
            </w:pPr>
            <w:r w:rsidRPr="00445DFC">
              <w:rPr>
                <w:rFonts w:ascii="Arial" w:eastAsia="Times New Roman" w:hAnsi="Arial" w:cs="Arial"/>
                <w:b/>
                <w:bCs/>
                <w:sz w:val="12"/>
                <w:szCs w:val="20"/>
              </w:rPr>
              <w:t>2023</w:t>
            </w:r>
          </w:p>
        </w:tc>
        <w:tc>
          <w:tcPr>
            <w:tcW w:w="276" w:type="pct"/>
            <w:tcBorders>
              <w:top w:val="nil"/>
              <w:left w:val="nil"/>
              <w:bottom w:val="single" w:sz="4" w:space="0" w:color="BDD7EE"/>
              <w:right w:val="single" w:sz="4" w:space="0" w:color="BDD7EE"/>
            </w:tcBorders>
            <w:shd w:val="clear" w:color="auto" w:fill="auto"/>
            <w:noWrap/>
            <w:vAlign w:val="center"/>
            <w:hideMark/>
          </w:tcPr>
          <w:p w14:paraId="6C09E221" w14:textId="77777777" w:rsidR="009653F7" w:rsidRPr="00445DFC" w:rsidRDefault="009653F7" w:rsidP="009653F7">
            <w:pPr>
              <w:spacing w:after="0" w:line="240" w:lineRule="auto"/>
              <w:jc w:val="center"/>
              <w:rPr>
                <w:rFonts w:ascii="Arial" w:eastAsia="Times New Roman" w:hAnsi="Arial" w:cs="Arial"/>
                <w:b/>
                <w:bCs/>
                <w:sz w:val="12"/>
                <w:szCs w:val="20"/>
              </w:rPr>
            </w:pPr>
            <w:r w:rsidRPr="00445DFC">
              <w:rPr>
                <w:rFonts w:ascii="Arial" w:eastAsia="Times New Roman" w:hAnsi="Arial" w:cs="Arial"/>
                <w:b/>
                <w:bCs/>
                <w:sz w:val="12"/>
                <w:szCs w:val="20"/>
              </w:rPr>
              <w:t>2024</w:t>
            </w:r>
          </w:p>
        </w:tc>
        <w:tc>
          <w:tcPr>
            <w:tcW w:w="276" w:type="pct"/>
            <w:tcBorders>
              <w:top w:val="nil"/>
              <w:left w:val="nil"/>
              <w:bottom w:val="single" w:sz="4" w:space="0" w:color="BDD7EE"/>
              <w:right w:val="single" w:sz="4" w:space="0" w:color="BDD7EE"/>
            </w:tcBorders>
            <w:shd w:val="clear" w:color="auto" w:fill="auto"/>
            <w:noWrap/>
            <w:vAlign w:val="center"/>
            <w:hideMark/>
          </w:tcPr>
          <w:p w14:paraId="52350320" w14:textId="77777777" w:rsidR="009653F7" w:rsidRPr="00445DFC" w:rsidRDefault="009653F7" w:rsidP="009653F7">
            <w:pPr>
              <w:spacing w:after="0" w:line="240" w:lineRule="auto"/>
              <w:jc w:val="center"/>
              <w:rPr>
                <w:rFonts w:ascii="Arial" w:eastAsia="Times New Roman" w:hAnsi="Arial" w:cs="Arial"/>
                <w:b/>
                <w:bCs/>
                <w:sz w:val="12"/>
                <w:szCs w:val="20"/>
              </w:rPr>
            </w:pPr>
            <w:r w:rsidRPr="00445DFC">
              <w:rPr>
                <w:rFonts w:ascii="Arial" w:eastAsia="Times New Roman" w:hAnsi="Arial" w:cs="Arial"/>
                <w:b/>
                <w:bCs/>
                <w:sz w:val="12"/>
                <w:szCs w:val="20"/>
              </w:rPr>
              <w:t>2025</w:t>
            </w:r>
          </w:p>
        </w:tc>
        <w:tc>
          <w:tcPr>
            <w:tcW w:w="276" w:type="pct"/>
            <w:tcBorders>
              <w:top w:val="nil"/>
              <w:left w:val="nil"/>
              <w:bottom w:val="single" w:sz="4" w:space="0" w:color="BDD7EE"/>
              <w:right w:val="single" w:sz="4" w:space="0" w:color="BDD7EE"/>
            </w:tcBorders>
            <w:shd w:val="clear" w:color="auto" w:fill="auto"/>
            <w:noWrap/>
            <w:vAlign w:val="center"/>
            <w:hideMark/>
          </w:tcPr>
          <w:p w14:paraId="56C5B545" w14:textId="77777777" w:rsidR="009653F7" w:rsidRPr="00445DFC" w:rsidRDefault="009653F7" w:rsidP="009653F7">
            <w:pPr>
              <w:spacing w:after="0" w:line="240" w:lineRule="auto"/>
              <w:jc w:val="center"/>
              <w:rPr>
                <w:rFonts w:ascii="Arial" w:eastAsia="Times New Roman" w:hAnsi="Arial" w:cs="Arial"/>
                <w:b/>
                <w:bCs/>
                <w:sz w:val="12"/>
                <w:szCs w:val="20"/>
              </w:rPr>
            </w:pPr>
            <w:r w:rsidRPr="00445DFC">
              <w:rPr>
                <w:rFonts w:ascii="Arial" w:eastAsia="Times New Roman" w:hAnsi="Arial" w:cs="Arial"/>
                <w:b/>
                <w:bCs/>
                <w:sz w:val="12"/>
                <w:szCs w:val="20"/>
              </w:rPr>
              <w:t>2026</w:t>
            </w:r>
          </w:p>
        </w:tc>
        <w:tc>
          <w:tcPr>
            <w:tcW w:w="276" w:type="pct"/>
            <w:tcBorders>
              <w:top w:val="nil"/>
              <w:left w:val="nil"/>
              <w:bottom w:val="single" w:sz="4" w:space="0" w:color="BDD7EE"/>
              <w:right w:val="single" w:sz="4" w:space="0" w:color="BDD7EE"/>
            </w:tcBorders>
            <w:shd w:val="clear" w:color="auto" w:fill="auto"/>
            <w:noWrap/>
            <w:vAlign w:val="center"/>
            <w:hideMark/>
          </w:tcPr>
          <w:p w14:paraId="79C7FF50" w14:textId="77777777" w:rsidR="009653F7" w:rsidRPr="00445DFC" w:rsidRDefault="009653F7" w:rsidP="009653F7">
            <w:pPr>
              <w:spacing w:after="0" w:line="240" w:lineRule="auto"/>
              <w:jc w:val="center"/>
              <w:rPr>
                <w:rFonts w:ascii="Arial" w:eastAsia="Times New Roman" w:hAnsi="Arial" w:cs="Arial"/>
                <w:b/>
                <w:bCs/>
                <w:sz w:val="12"/>
                <w:szCs w:val="20"/>
              </w:rPr>
            </w:pPr>
            <w:r w:rsidRPr="00445DFC">
              <w:rPr>
                <w:rFonts w:ascii="Arial" w:eastAsia="Times New Roman" w:hAnsi="Arial" w:cs="Arial"/>
                <w:b/>
                <w:bCs/>
                <w:sz w:val="12"/>
                <w:szCs w:val="20"/>
              </w:rPr>
              <w:t>2020</w:t>
            </w:r>
          </w:p>
        </w:tc>
        <w:tc>
          <w:tcPr>
            <w:tcW w:w="276" w:type="pct"/>
            <w:tcBorders>
              <w:top w:val="nil"/>
              <w:left w:val="nil"/>
              <w:bottom w:val="single" w:sz="4" w:space="0" w:color="BDD7EE"/>
              <w:right w:val="single" w:sz="4" w:space="0" w:color="BDD7EE"/>
            </w:tcBorders>
            <w:shd w:val="clear" w:color="auto" w:fill="auto"/>
            <w:noWrap/>
            <w:vAlign w:val="center"/>
            <w:hideMark/>
          </w:tcPr>
          <w:p w14:paraId="089AABCF" w14:textId="77777777" w:rsidR="009653F7" w:rsidRPr="00445DFC" w:rsidRDefault="009653F7" w:rsidP="009653F7">
            <w:pPr>
              <w:spacing w:after="0" w:line="240" w:lineRule="auto"/>
              <w:jc w:val="center"/>
              <w:rPr>
                <w:rFonts w:ascii="Arial" w:eastAsia="Times New Roman" w:hAnsi="Arial" w:cs="Arial"/>
                <w:b/>
                <w:bCs/>
                <w:sz w:val="12"/>
                <w:szCs w:val="20"/>
              </w:rPr>
            </w:pPr>
            <w:r w:rsidRPr="00445DFC">
              <w:rPr>
                <w:rFonts w:ascii="Arial" w:eastAsia="Times New Roman" w:hAnsi="Arial" w:cs="Arial"/>
                <w:b/>
                <w:bCs/>
                <w:sz w:val="12"/>
                <w:szCs w:val="20"/>
              </w:rPr>
              <w:t>2021</w:t>
            </w:r>
          </w:p>
        </w:tc>
        <w:tc>
          <w:tcPr>
            <w:tcW w:w="276" w:type="pct"/>
            <w:tcBorders>
              <w:top w:val="nil"/>
              <w:left w:val="nil"/>
              <w:bottom w:val="single" w:sz="4" w:space="0" w:color="BDD7EE"/>
              <w:right w:val="single" w:sz="4" w:space="0" w:color="BDD7EE"/>
            </w:tcBorders>
            <w:shd w:val="clear" w:color="auto" w:fill="auto"/>
            <w:noWrap/>
            <w:vAlign w:val="center"/>
            <w:hideMark/>
          </w:tcPr>
          <w:p w14:paraId="30BDCE89" w14:textId="77777777" w:rsidR="009653F7" w:rsidRPr="00445DFC" w:rsidRDefault="009653F7" w:rsidP="009653F7">
            <w:pPr>
              <w:spacing w:after="0" w:line="240" w:lineRule="auto"/>
              <w:jc w:val="center"/>
              <w:rPr>
                <w:rFonts w:ascii="Arial" w:eastAsia="Times New Roman" w:hAnsi="Arial" w:cs="Arial"/>
                <w:b/>
                <w:bCs/>
                <w:sz w:val="12"/>
                <w:szCs w:val="20"/>
              </w:rPr>
            </w:pPr>
            <w:r w:rsidRPr="00445DFC">
              <w:rPr>
                <w:rFonts w:ascii="Arial" w:eastAsia="Times New Roman" w:hAnsi="Arial" w:cs="Arial"/>
                <w:b/>
                <w:bCs/>
                <w:sz w:val="12"/>
                <w:szCs w:val="20"/>
              </w:rPr>
              <w:t>2022</w:t>
            </w:r>
          </w:p>
        </w:tc>
        <w:tc>
          <w:tcPr>
            <w:tcW w:w="276" w:type="pct"/>
            <w:tcBorders>
              <w:top w:val="nil"/>
              <w:left w:val="nil"/>
              <w:bottom w:val="single" w:sz="4" w:space="0" w:color="BDD7EE"/>
              <w:right w:val="single" w:sz="4" w:space="0" w:color="BDD7EE"/>
            </w:tcBorders>
            <w:shd w:val="clear" w:color="auto" w:fill="auto"/>
            <w:noWrap/>
            <w:vAlign w:val="center"/>
            <w:hideMark/>
          </w:tcPr>
          <w:p w14:paraId="7CA9294B" w14:textId="77777777" w:rsidR="009653F7" w:rsidRPr="00445DFC" w:rsidRDefault="009653F7" w:rsidP="009653F7">
            <w:pPr>
              <w:spacing w:after="0" w:line="240" w:lineRule="auto"/>
              <w:jc w:val="center"/>
              <w:rPr>
                <w:rFonts w:ascii="Arial" w:eastAsia="Times New Roman" w:hAnsi="Arial" w:cs="Arial"/>
                <w:b/>
                <w:bCs/>
                <w:sz w:val="12"/>
                <w:szCs w:val="20"/>
              </w:rPr>
            </w:pPr>
            <w:r w:rsidRPr="00445DFC">
              <w:rPr>
                <w:rFonts w:ascii="Arial" w:eastAsia="Times New Roman" w:hAnsi="Arial" w:cs="Arial"/>
                <w:b/>
                <w:bCs/>
                <w:sz w:val="12"/>
                <w:szCs w:val="20"/>
              </w:rPr>
              <w:t>2023</w:t>
            </w:r>
          </w:p>
        </w:tc>
        <w:tc>
          <w:tcPr>
            <w:tcW w:w="276" w:type="pct"/>
            <w:tcBorders>
              <w:top w:val="nil"/>
              <w:left w:val="nil"/>
              <w:bottom w:val="single" w:sz="4" w:space="0" w:color="BDD7EE"/>
              <w:right w:val="single" w:sz="4" w:space="0" w:color="BDD7EE"/>
            </w:tcBorders>
            <w:shd w:val="clear" w:color="auto" w:fill="auto"/>
            <w:noWrap/>
            <w:vAlign w:val="center"/>
            <w:hideMark/>
          </w:tcPr>
          <w:p w14:paraId="00A2260D" w14:textId="77777777" w:rsidR="009653F7" w:rsidRPr="00445DFC" w:rsidRDefault="009653F7" w:rsidP="009653F7">
            <w:pPr>
              <w:spacing w:after="0" w:line="240" w:lineRule="auto"/>
              <w:jc w:val="center"/>
              <w:rPr>
                <w:rFonts w:ascii="Arial" w:eastAsia="Times New Roman" w:hAnsi="Arial" w:cs="Arial"/>
                <w:b/>
                <w:bCs/>
                <w:sz w:val="12"/>
                <w:szCs w:val="20"/>
              </w:rPr>
            </w:pPr>
            <w:r w:rsidRPr="00445DFC">
              <w:rPr>
                <w:rFonts w:ascii="Arial" w:eastAsia="Times New Roman" w:hAnsi="Arial" w:cs="Arial"/>
                <w:b/>
                <w:bCs/>
                <w:sz w:val="12"/>
                <w:szCs w:val="20"/>
              </w:rPr>
              <w:t>2024</w:t>
            </w:r>
          </w:p>
        </w:tc>
        <w:tc>
          <w:tcPr>
            <w:tcW w:w="276" w:type="pct"/>
            <w:tcBorders>
              <w:top w:val="nil"/>
              <w:left w:val="nil"/>
              <w:bottom w:val="single" w:sz="4" w:space="0" w:color="BDD7EE"/>
              <w:right w:val="single" w:sz="4" w:space="0" w:color="BDD7EE"/>
            </w:tcBorders>
            <w:shd w:val="clear" w:color="auto" w:fill="auto"/>
            <w:noWrap/>
            <w:vAlign w:val="center"/>
            <w:hideMark/>
          </w:tcPr>
          <w:p w14:paraId="679A6150" w14:textId="77777777" w:rsidR="009653F7" w:rsidRPr="00445DFC" w:rsidRDefault="009653F7" w:rsidP="009653F7">
            <w:pPr>
              <w:spacing w:after="0" w:line="240" w:lineRule="auto"/>
              <w:jc w:val="center"/>
              <w:rPr>
                <w:rFonts w:ascii="Arial" w:eastAsia="Times New Roman" w:hAnsi="Arial" w:cs="Arial"/>
                <w:b/>
                <w:bCs/>
                <w:sz w:val="12"/>
                <w:szCs w:val="20"/>
              </w:rPr>
            </w:pPr>
            <w:r w:rsidRPr="00445DFC">
              <w:rPr>
                <w:rFonts w:ascii="Arial" w:eastAsia="Times New Roman" w:hAnsi="Arial" w:cs="Arial"/>
                <w:b/>
                <w:bCs/>
                <w:sz w:val="12"/>
                <w:szCs w:val="20"/>
              </w:rPr>
              <w:t>2025</w:t>
            </w:r>
          </w:p>
        </w:tc>
        <w:tc>
          <w:tcPr>
            <w:tcW w:w="276" w:type="pct"/>
            <w:gridSpan w:val="2"/>
            <w:tcBorders>
              <w:top w:val="nil"/>
              <w:left w:val="nil"/>
              <w:bottom w:val="single" w:sz="4" w:space="0" w:color="BDD7EE"/>
              <w:right w:val="single" w:sz="4" w:space="0" w:color="BDD7EE"/>
            </w:tcBorders>
            <w:shd w:val="clear" w:color="auto" w:fill="auto"/>
            <w:noWrap/>
            <w:vAlign w:val="center"/>
            <w:hideMark/>
          </w:tcPr>
          <w:p w14:paraId="28943ACB" w14:textId="77777777" w:rsidR="009653F7" w:rsidRPr="00445DFC" w:rsidRDefault="009653F7" w:rsidP="009653F7">
            <w:pPr>
              <w:spacing w:after="0" w:line="240" w:lineRule="auto"/>
              <w:jc w:val="center"/>
              <w:rPr>
                <w:rFonts w:ascii="Arial" w:eastAsia="Times New Roman" w:hAnsi="Arial" w:cs="Arial"/>
                <w:b/>
                <w:bCs/>
                <w:sz w:val="12"/>
                <w:szCs w:val="20"/>
              </w:rPr>
            </w:pPr>
            <w:r w:rsidRPr="00445DFC">
              <w:rPr>
                <w:rFonts w:ascii="Arial" w:eastAsia="Times New Roman" w:hAnsi="Arial" w:cs="Arial"/>
                <w:b/>
                <w:bCs/>
                <w:sz w:val="12"/>
                <w:szCs w:val="20"/>
              </w:rPr>
              <w:t>2026</w:t>
            </w:r>
          </w:p>
        </w:tc>
      </w:tr>
      <w:tr w:rsidR="00445DFC" w:rsidRPr="00445DFC" w14:paraId="0C80C989" w14:textId="77777777" w:rsidTr="00445DFC">
        <w:trPr>
          <w:trHeight w:val="113"/>
        </w:trPr>
        <w:tc>
          <w:tcPr>
            <w:tcW w:w="1136" w:type="pct"/>
            <w:tcBorders>
              <w:top w:val="nil"/>
              <w:left w:val="single" w:sz="4" w:space="0" w:color="BDD7EE"/>
              <w:bottom w:val="single" w:sz="4" w:space="0" w:color="BDD7EE"/>
              <w:right w:val="single" w:sz="4" w:space="0" w:color="BDD7EE"/>
            </w:tcBorders>
            <w:shd w:val="clear" w:color="000000" w:fill="D9E1F2"/>
            <w:noWrap/>
            <w:hideMark/>
          </w:tcPr>
          <w:p w14:paraId="739B31B6" w14:textId="7217EFBA" w:rsidR="00445DFC" w:rsidRPr="00445DFC" w:rsidRDefault="00445DFC" w:rsidP="00445DFC">
            <w:pPr>
              <w:spacing w:after="0" w:line="240" w:lineRule="auto"/>
              <w:rPr>
                <w:rFonts w:ascii="Sylfaen" w:eastAsia="Times New Roman" w:hAnsi="Sylfaen" w:cs="Arial"/>
                <w:b/>
                <w:bCs/>
                <w:sz w:val="16"/>
                <w:szCs w:val="16"/>
              </w:rPr>
            </w:pPr>
            <w:r w:rsidRPr="00445DFC">
              <w:rPr>
                <w:rFonts w:ascii="Sylfaen" w:hAnsi="Sylfaen"/>
                <w:sz w:val="16"/>
                <w:szCs w:val="16"/>
              </w:rPr>
              <w:t>Total Balance</w:t>
            </w:r>
          </w:p>
        </w:tc>
        <w:tc>
          <w:tcPr>
            <w:tcW w:w="276" w:type="pct"/>
            <w:tcBorders>
              <w:top w:val="nil"/>
              <w:left w:val="nil"/>
              <w:bottom w:val="single" w:sz="4" w:space="0" w:color="BDD7EE"/>
              <w:right w:val="single" w:sz="4" w:space="0" w:color="BDD7EE"/>
            </w:tcBorders>
            <w:shd w:val="clear" w:color="000000" w:fill="D9E1F2"/>
            <w:noWrap/>
            <w:vAlign w:val="center"/>
            <w:hideMark/>
          </w:tcPr>
          <w:p w14:paraId="23CEF99F"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 </w:t>
            </w:r>
          </w:p>
        </w:tc>
        <w:tc>
          <w:tcPr>
            <w:tcW w:w="276" w:type="pct"/>
            <w:tcBorders>
              <w:top w:val="nil"/>
              <w:left w:val="nil"/>
              <w:bottom w:val="single" w:sz="4" w:space="0" w:color="BDD7EE"/>
              <w:right w:val="single" w:sz="4" w:space="0" w:color="BDD7EE"/>
            </w:tcBorders>
            <w:shd w:val="clear" w:color="000000" w:fill="D9E1F2"/>
            <w:noWrap/>
            <w:vAlign w:val="center"/>
            <w:hideMark/>
          </w:tcPr>
          <w:p w14:paraId="564B0ED2"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 </w:t>
            </w:r>
          </w:p>
        </w:tc>
        <w:tc>
          <w:tcPr>
            <w:tcW w:w="276" w:type="pct"/>
            <w:tcBorders>
              <w:top w:val="nil"/>
              <w:left w:val="nil"/>
              <w:bottom w:val="single" w:sz="4" w:space="0" w:color="BDD7EE"/>
              <w:right w:val="single" w:sz="4" w:space="0" w:color="BDD7EE"/>
            </w:tcBorders>
            <w:shd w:val="clear" w:color="000000" w:fill="D9E1F2"/>
            <w:noWrap/>
            <w:vAlign w:val="center"/>
            <w:hideMark/>
          </w:tcPr>
          <w:p w14:paraId="188461C3"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 </w:t>
            </w:r>
          </w:p>
        </w:tc>
        <w:tc>
          <w:tcPr>
            <w:tcW w:w="276" w:type="pct"/>
            <w:tcBorders>
              <w:top w:val="nil"/>
              <w:left w:val="nil"/>
              <w:bottom w:val="single" w:sz="4" w:space="0" w:color="BDD7EE"/>
              <w:right w:val="single" w:sz="4" w:space="0" w:color="BDD7EE"/>
            </w:tcBorders>
            <w:shd w:val="clear" w:color="000000" w:fill="D9E1F2"/>
            <w:noWrap/>
            <w:vAlign w:val="center"/>
            <w:hideMark/>
          </w:tcPr>
          <w:p w14:paraId="29A736A8"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 </w:t>
            </w:r>
          </w:p>
        </w:tc>
        <w:tc>
          <w:tcPr>
            <w:tcW w:w="276" w:type="pct"/>
            <w:tcBorders>
              <w:top w:val="nil"/>
              <w:left w:val="nil"/>
              <w:bottom w:val="single" w:sz="4" w:space="0" w:color="BDD7EE"/>
              <w:right w:val="single" w:sz="4" w:space="0" w:color="BDD7EE"/>
            </w:tcBorders>
            <w:shd w:val="clear" w:color="000000" w:fill="D9E1F2"/>
            <w:noWrap/>
            <w:vAlign w:val="center"/>
            <w:hideMark/>
          </w:tcPr>
          <w:p w14:paraId="0EE88315"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 </w:t>
            </w:r>
          </w:p>
        </w:tc>
        <w:tc>
          <w:tcPr>
            <w:tcW w:w="276" w:type="pct"/>
            <w:tcBorders>
              <w:top w:val="nil"/>
              <w:left w:val="nil"/>
              <w:bottom w:val="single" w:sz="4" w:space="0" w:color="BDD7EE"/>
              <w:right w:val="single" w:sz="4" w:space="0" w:color="BDD7EE"/>
            </w:tcBorders>
            <w:shd w:val="clear" w:color="000000" w:fill="D9E1F2"/>
            <w:noWrap/>
            <w:vAlign w:val="center"/>
            <w:hideMark/>
          </w:tcPr>
          <w:p w14:paraId="08F96B03"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 </w:t>
            </w:r>
          </w:p>
        </w:tc>
        <w:tc>
          <w:tcPr>
            <w:tcW w:w="276" w:type="pct"/>
            <w:tcBorders>
              <w:top w:val="nil"/>
              <w:left w:val="nil"/>
              <w:bottom w:val="single" w:sz="4" w:space="0" w:color="BDD7EE"/>
              <w:right w:val="single" w:sz="4" w:space="0" w:color="BDD7EE"/>
            </w:tcBorders>
            <w:shd w:val="clear" w:color="000000" w:fill="D9E1F2"/>
            <w:noWrap/>
            <w:vAlign w:val="center"/>
            <w:hideMark/>
          </w:tcPr>
          <w:p w14:paraId="638B1646"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 </w:t>
            </w:r>
          </w:p>
        </w:tc>
        <w:tc>
          <w:tcPr>
            <w:tcW w:w="276" w:type="pct"/>
            <w:tcBorders>
              <w:top w:val="nil"/>
              <w:left w:val="nil"/>
              <w:bottom w:val="single" w:sz="4" w:space="0" w:color="BDD7EE"/>
              <w:right w:val="single" w:sz="4" w:space="0" w:color="BDD7EE"/>
            </w:tcBorders>
            <w:shd w:val="clear" w:color="000000" w:fill="D9E1F2"/>
            <w:noWrap/>
            <w:vAlign w:val="center"/>
            <w:hideMark/>
          </w:tcPr>
          <w:p w14:paraId="69E26081"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 </w:t>
            </w:r>
          </w:p>
        </w:tc>
        <w:tc>
          <w:tcPr>
            <w:tcW w:w="276" w:type="pct"/>
            <w:tcBorders>
              <w:top w:val="nil"/>
              <w:left w:val="nil"/>
              <w:bottom w:val="single" w:sz="4" w:space="0" w:color="BDD7EE"/>
              <w:right w:val="single" w:sz="4" w:space="0" w:color="BDD7EE"/>
            </w:tcBorders>
            <w:shd w:val="clear" w:color="000000" w:fill="D9E1F2"/>
            <w:noWrap/>
            <w:vAlign w:val="center"/>
            <w:hideMark/>
          </w:tcPr>
          <w:p w14:paraId="2C9D3657"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 </w:t>
            </w:r>
          </w:p>
        </w:tc>
        <w:tc>
          <w:tcPr>
            <w:tcW w:w="276" w:type="pct"/>
            <w:tcBorders>
              <w:top w:val="nil"/>
              <w:left w:val="nil"/>
              <w:bottom w:val="single" w:sz="4" w:space="0" w:color="BDD7EE"/>
              <w:right w:val="single" w:sz="4" w:space="0" w:color="BDD7EE"/>
            </w:tcBorders>
            <w:shd w:val="clear" w:color="000000" w:fill="D9E1F2"/>
            <w:noWrap/>
            <w:vAlign w:val="center"/>
            <w:hideMark/>
          </w:tcPr>
          <w:p w14:paraId="263A7CA7"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 </w:t>
            </w:r>
          </w:p>
        </w:tc>
        <w:tc>
          <w:tcPr>
            <w:tcW w:w="276" w:type="pct"/>
            <w:tcBorders>
              <w:top w:val="nil"/>
              <w:left w:val="nil"/>
              <w:bottom w:val="single" w:sz="4" w:space="0" w:color="BDD7EE"/>
              <w:right w:val="single" w:sz="4" w:space="0" w:color="BDD7EE"/>
            </w:tcBorders>
            <w:shd w:val="clear" w:color="000000" w:fill="D9E1F2"/>
            <w:noWrap/>
            <w:vAlign w:val="center"/>
            <w:hideMark/>
          </w:tcPr>
          <w:p w14:paraId="2CCCCC5D"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 </w:t>
            </w:r>
          </w:p>
        </w:tc>
        <w:tc>
          <w:tcPr>
            <w:tcW w:w="276" w:type="pct"/>
            <w:tcBorders>
              <w:top w:val="nil"/>
              <w:left w:val="nil"/>
              <w:bottom w:val="single" w:sz="4" w:space="0" w:color="BDD7EE"/>
              <w:right w:val="single" w:sz="4" w:space="0" w:color="BDD7EE"/>
            </w:tcBorders>
            <w:shd w:val="clear" w:color="000000" w:fill="D9E1F2"/>
            <w:noWrap/>
            <w:vAlign w:val="center"/>
            <w:hideMark/>
          </w:tcPr>
          <w:p w14:paraId="47C8E061"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 </w:t>
            </w:r>
          </w:p>
        </w:tc>
        <w:tc>
          <w:tcPr>
            <w:tcW w:w="276" w:type="pct"/>
            <w:tcBorders>
              <w:top w:val="nil"/>
              <w:left w:val="nil"/>
              <w:bottom w:val="single" w:sz="4" w:space="0" w:color="BDD7EE"/>
              <w:right w:val="single" w:sz="4" w:space="0" w:color="BDD7EE"/>
            </w:tcBorders>
            <w:shd w:val="clear" w:color="000000" w:fill="D9E1F2"/>
            <w:noWrap/>
            <w:vAlign w:val="center"/>
            <w:hideMark/>
          </w:tcPr>
          <w:p w14:paraId="0054C5DB"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 </w:t>
            </w:r>
          </w:p>
        </w:tc>
        <w:tc>
          <w:tcPr>
            <w:tcW w:w="276" w:type="pct"/>
            <w:gridSpan w:val="2"/>
            <w:tcBorders>
              <w:top w:val="nil"/>
              <w:left w:val="nil"/>
              <w:bottom w:val="single" w:sz="4" w:space="0" w:color="BDD7EE"/>
              <w:right w:val="single" w:sz="4" w:space="0" w:color="BDD7EE"/>
            </w:tcBorders>
            <w:shd w:val="clear" w:color="000000" w:fill="D9E1F2"/>
            <w:noWrap/>
            <w:vAlign w:val="center"/>
            <w:hideMark/>
          </w:tcPr>
          <w:p w14:paraId="4F370327"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 </w:t>
            </w:r>
          </w:p>
        </w:tc>
      </w:tr>
      <w:tr w:rsidR="00445DFC" w:rsidRPr="00445DFC" w14:paraId="0C983763" w14:textId="77777777" w:rsidTr="00445DFC">
        <w:trPr>
          <w:trHeight w:val="113"/>
        </w:trPr>
        <w:tc>
          <w:tcPr>
            <w:tcW w:w="1136" w:type="pct"/>
            <w:tcBorders>
              <w:top w:val="nil"/>
              <w:left w:val="single" w:sz="4" w:space="0" w:color="BDD7EE"/>
              <w:bottom w:val="single" w:sz="4" w:space="0" w:color="BDD7EE"/>
              <w:right w:val="single" w:sz="4" w:space="0" w:color="BDD7EE"/>
            </w:tcBorders>
            <w:shd w:val="clear" w:color="auto" w:fill="auto"/>
            <w:hideMark/>
          </w:tcPr>
          <w:p w14:paraId="43C050E1" w14:textId="17552D4B" w:rsidR="00445DFC" w:rsidRPr="00445DFC" w:rsidRDefault="00445DFC" w:rsidP="00445DFC">
            <w:pPr>
              <w:spacing w:after="0" w:line="240" w:lineRule="auto"/>
              <w:rPr>
                <w:rFonts w:ascii="Sylfaen" w:eastAsia="Times New Roman" w:hAnsi="Sylfaen" w:cs="Arial"/>
                <w:sz w:val="16"/>
                <w:szCs w:val="16"/>
              </w:rPr>
            </w:pPr>
            <w:r w:rsidRPr="00445DFC">
              <w:rPr>
                <w:rFonts w:ascii="Sylfaen" w:hAnsi="Sylfaen"/>
                <w:sz w:val="16"/>
                <w:szCs w:val="16"/>
              </w:rPr>
              <w:t>2022-2025 Forecast (July 2021)</w:t>
            </w:r>
          </w:p>
        </w:tc>
        <w:tc>
          <w:tcPr>
            <w:tcW w:w="276" w:type="pct"/>
            <w:tcBorders>
              <w:top w:val="nil"/>
              <w:left w:val="nil"/>
              <w:bottom w:val="single" w:sz="4" w:space="0" w:color="BDD7EE"/>
              <w:right w:val="single" w:sz="4" w:space="0" w:color="BDD7EE"/>
            </w:tcBorders>
            <w:shd w:val="clear" w:color="auto" w:fill="auto"/>
            <w:noWrap/>
            <w:vAlign w:val="center"/>
            <w:hideMark/>
          </w:tcPr>
          <w:p w14:paraId="43EBA5D9"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-4 574,2</w:t>
            </w:r>
          </w:p>
        </w:tc>
        <w:tc>
          <w:tcPr>
            <w:tcW w:w="276" w:type="pct"/>
            <w:tcBorders>
              <w:top w:val="nil"/>
              <w:left w:val="nil"/>
              <w:bottom w:val="single" w:sz="4" w:space="0" w:color="BDD7EE"/>
              <w:right w:val="single" w:sz="4" w:space="0" w:color="BDD7EE"/>
            </w:tcBorders>
            <w:shd w:val="clear" w:color="auto" w:fill="auto"/>
            <w:noWrap/>
            <w:vAlign w:val="center"/>
            <w:hideMark/>
          </w:tcPr>
          <w:p w14:paraId="42465511"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-3 980,0</w:t>
            </w:r>
          </w:p>
        </w:tc>
        <w:tc>
          <w:tcPr>
            <w:tcW w:w="276" w:type="pct"/>
            <w:tcBorders>
              <w:top w:val="nil"/>
              <w:left w:val="nil"/>
              <w:bottom w:val="single" w:sz="4" w:space="0" w:color="BDD7EE"/>
              <w:right w:val="single" w:sz="4" w:space="0" w:color="BDD7EE"/>
            </w:tcBorders>
            <w:shd w:val="clear" w:color="auto" w:fill="auto"/>
            <w:noWrap/>
            <w:vAlign w:val="center"/>
            <w:hideMark/>
          </w:tcPr>
          <w:p w14:paraId="1F3A41D9"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-2 661,0</w:t>
            </w:r>
          </w:p>
        </w:tc>
        <w:tc>
          <w:tcPr>
            <w:tcW w:w="276" w:type="pct"/>
            <w:tcBorders>
              <w:top w:val="nil"/>
              <w:left w:val="nil"/>
              <w:bottom w:val="single" w:sz="4" w:space="0" w:color="BDD7EE"/>
              <w:right w:val="single" w:sz="4" w:space="0" w:color="BDD7EE"/>
            </w:tcBorders>
            <w:shd w:val="clear" w:color="auto" w:fill="auto"/>
            <w:noWrap/>
            <w:vAlign w:val="center"/>
            <w:hideMark/>
          </w:tcPr>
          <w:p w14:paraId="18FCDF0D"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-1 958,0</w:t>
            </w:r>
          </w:p>
        </w:tc>
        <w:tc>
          <w:tcPr>
            <w:tcW w:w="276" w:type="pct"/>
            <w:tcBorders>
              <w:top w:val="nil"/>
              <w:left w:val="nil"/>
              <w:bottom w:val="single" w:sz="4" w:space="0" w:color="BDD7EE"/>
              <w:right w:val="single" w:sz="4" w:space="0" w:color="BDD7EE"/>
            </w:tcBorders>
            <w:shd w:val="clear" w:color="auto" w:fill="auto"/>
            <w:noWrap/>
            <w:vAlign w:val="center"/>
            <w:hideMark/>
          </w:tcPr>
          <w:p w14:paraId="3805B88F"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-1 914,0</w:t>
            </w:r>
          </w:p>
        </w:tc>
        <w:tc>
          <w:tcPr>
            <w:tcW w:w="276" w:type="pct"/>
            <w:tcBorders>
              <w:top w:val="nil"/>
              <w:left w:val="nil"/>
              <w:bottom w:val="single" w:sz="4" w:space="0" w:color="BDD7EE"/>
              <w:right w:val="single" w:sz="4" w:space="0" w:color="BDD7EE"/>
            </w:tcBorders>
            <w:shd w:val="clear" w:color="auto" w:fill="auto"/>
            <w:noWrap/>
            <w:vAlign w:val="center"/>
            <w:hideMark/>
          </w:tcPr>
          <w:p w14:paraId="4E8620B0"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-1 914,0</w:t>
            </w:r>
          </w:p>
        </w:tc>
        <w:tc>
          <w:tcPr>
            <w:tcW w:w="276" w:type="pct"/>
            <w:tcBorders>
              <w:top w:val="nil"/>
              <w:left w:val="nil"/>
              <w:bottom w:val="single" w:sz="4" w:space="0" w:color="BDD7EE"/>
              <w:right w:val="single" w:sz="4" w:space="0" w:color="BDD7EE"/>
            </w:tcBorders>
            <w:shd w:val="clear" w:color="000000" w:fill="D9E1F2"/>
            <w:noWrap/>
            <w:vAlign w:val="center"/>
            <w:hideMark/>
          </w:tcPr>
          <w:p w14:paraId="0AA0D882"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 </w:t>
            </w:r>
          </w:p>
        </w:tc>
        <w:tc>
          <w:tcPr>
            <w:tcW w:w="276" w:type="pct"/>
            <w:tcBorders>
              <w:top w:val="nil"/>
              <w:left w:val="nil"/>
              <w:bottom w:val="single" w:sz="4" w:space="0" w:color="BDD7EE"/>
              <w:right w:val="single" w:sz="4" w:space="0" w:color="BDD7EE"/>
            </w:tcBorders>
            <w:shd w:val="clear" w:color="auto" w:fill="auto"/>
            <w:noWrap/>
            <w:vAlign w:val="center"/>
            <w:hideMark/>
          </w:tcPr>
          <w:p w14:paraId="579E9B2A"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-4 450,9</w:t>
            </w:r>
          </w:p>
        </w:tc>
        <w:tc>
          <w:tcPr>
            <w:tcW w:w="276" w:type="pct"/>
            <w:tcBorders>
              <w:top w:val="nil"/>
              <w:left w:val="nil"/>
              <w:bottom w:val="single" w:sz="4" w:space="0" w:color="BDD7EE"/>
              <w:right w:val="single" w:sz="4" w:space="0" w:color="BDD7EE"/>
            </w:tcBorders>
            <w:shd w:val="clear" w:color="auto" w:fill="auto"/>
            <w:noWrap/>
            <w:vAlign w:val="center"/>
            <w:hideMark/>
          </w:tcPr>
          <w:p w14:paraId="7AB36CFA"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-3 971,1</w:t>
            </w:r>
          </w:p>
        </w:tc>
        <w:tc>
          <w:tcPr>
            <w:tcW w:w="276" w:type="pct"/>
            <w:tcBorders>
              <w:top w:val="nil"/>
              <w:left w:val="nil"/>
              <w:bottom w:val="single" w:sz="4" w:space="0" w:color="BDD7EE"/>
              <w:right w:val="single" w:sz="4" w:space="0" w:color="BDD7EE"/>
            </w:tcBorders>
            <w:shd w:val="clear" w:color="auto" w:fill="auto"/>
            <w:noWrap/>
            <w:vAlign w:val="center"/>
            <w:hideMark/>
          </w:tcPr>
          <w:p w14:paraId="5068A10A"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-2 632,0</w:t>
            </w:r>
          </w:p>
        </w:tc>
        <w:tc>
          <w:tcPr>
            <w:tcW w:w="276" w:type="pct"/>
            <w:tcBorders>
              <w:top w:val="nil"/>
              <w:left w:val="nil"/>
              <w:bottom w:val="single" w:sz="4" w:space="0" w:color="BDD7EE"/>
              <w:right w:val="single" w:sz="4" w:space="0" w:color="BDD7EE"/>
            </w:tcBorders>
            <w:shd w:val="clear" w:color="auto" w:fill="auto"/>
            <w:noWrap/>
            <w:vAlign w:val="center"/>
            <w:hideMark/>
          </w:tcPr>
          <w:p w14:paraId="58F6DDF7"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-1 952,0</w:t>
            </w:r>
          </w:p>
        </w:tc>
        <w:tc>
          <w:tcPr>
            <w:tcW w:w="276" w:type="pct"/>
            <w:tcBorders>
              <w:top w:val="nil"/>
              <w:left w:val="nil"/>
              <w:bottom w:val="single" w:sz="4" w:space="0" w:color="BDD7EE"/>
              <w:right w:val="single" w:sz="4" w:space="0" w:color="BDD7EE"/>
            </w:tcBorders>
            <w:shd w:val="clear" w:color="auto" w:fill="auto"/>
            <w:noWrap/>
            <w:vAlign w:val="center"/>
            <w:hideMark/>
          </w:tcPr>
          <w:p w14:paraId="11AE24B3"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-1 863,0</w:t>
            </w:r>
          </w:p>
        </w:tc>
        <w:tc>
          <w:tcPr>
            <w:tcW w:w="276" w:type="pct"/>
            <w:tcBorders>
              <w:top w:val="nil"/>
              <w:left w:val="nil"/>
              <w:bottom w:val="single" w:sz="4" w:space="0" w:color="BDD7EE"/>
              <w:right w:val="single" w:sz="4" w:space="0" w:color="BDD7EE"/>
            </w:tcBorders>
            <w:shd w:val="clear" w:color="auto" w:fill="auto"/>
            <w:noWrap/>
            <w:vAlign w:val="center"/>
            <w:hideMark/>
          </w:tcPr>
          <w:p w14:paraId="60C2A3F1"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-1 858,0</w:t>
            </w:r>
          </w:p>
        </w:tc>
        <w:tc>
          <w:tcPr>
            <w:tcW w:w="276" w:type="pct"/>
            <w:gridSpan w:val="2"/>
            <w:tcBorders>
              <w:top w:val="nil"/>
              <w:left w:val="nil"/>
              <w:bottom w:val="single" w:sz="4" w:space="0" w:color="BDD7EE"/>
              <w:right w:val="single" w:sz="4" w:space="0" w:color="BDD7EE"/>
            </w:tcBorders>
            <w:shd w:val="clear" w:color="000000" w:fill="D9E1F2"/>
            <w:noWrap/>
            <w:vAlign w:val="center"/>
            <w:hideMark/>
          </w:tcPr>
          <w:p w14:paraId="2618483E"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 </w:t>
            </w:r>
          </w:p>
        </w:tc>
      </w:tr>
      <w:tr w:rsidR="00445DFC" w:rsidRPr="00445DFC" w14:paraId="0080389E" w14:textId="77777777" w:rsidTr="00445DFC">
        <w:trPr>
          <w:trHeight w:val="113"/>
        </w:trPr>
        <w:tc>
          <w:tcPr>
            <w:tcW w:w="1136" w:type="pct"/>
            <w:tcBorders>
              <w:top w:val="single" w:sz="4" w:space="0" w:color="B4C6E7"/>
              <w:left w:val="single" w:sz="4" w:space="0" w:color="B4C6E7"/>
              <w:bottom w:val="single" w:sz="4" w:space="0" w:color="B4C6E7"/>
              <w:right w:val="single" w:sz="4" w:space="0" w:color="B4C6E7"/>
            </w:tcBorders>
            <w:shd w:val="clear" w:color="auto" w:fill="auto"/>
            <w:hideMark/>
          </w:tcPr>
          <w:p w14:paraId="469181AB" w14:textId="478E5023" w:rsidR="00445DFC" w:rsidRPr="00445DFC" w:rsidRDefault="00445DFC" w:rsidP="00445DFC">
            <w:pPr>
              <w:spacing w:after="0" w:line="240" w:lineRule="auto"/>
              <w:rPr>
                <w:rFonts w:ascii="Sylfaen" w:eastAsia="Times New Roman" w:hAnsi="Sylfaen" w:cs="Arial"/>
                <w:sz w:val="16"/>
                <w:szCs w:val="16"/>
              </w:rPr>
            </w:pPr>
            <w:r w:rsidRPr="00445DFC">
              <w:rPr>
                <w:rFonts w:ascii="Sylfaen" w:hAnsi="Sylfaen"/>
                <w:sz w:val="16"/>
                <w:szCs w:val="16"/>
              </w:rPr>
              <w:t>2022-2025 forecast (December 2021)</w:t>
            </w:r>
          </w:p>
        </w:tc>
        <w:tc>
          <w:tcPr>
            <w:tcW w:w="276" w:type="pct"/>
            <w:tcBorders>
              <w:top w:val="nil"/>
              <w:left w:val="single" w:sz="4" w:space="0" w:color="BDD7EE"/>
              <w:bottom w:val="single" w:sz="4" w:space="0" w:color="BDD7EE"/>
              <w:right w:val="single" w:sz="4" w:space="0" w:color="BDD7EE"/>
            </w:tcBorders>
            <w:shd w:val="clear" w:color="auto" w:fill="auto"/>
            <w:noWrap/>
            <w:vAlign w:val="center"/>
            <w:hideMark/>
          </w:tcPr>
          <w:p w14:paraId="57285982"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-4 574,2</w:t>
            </w:r>
          </w:p>
        </w:tc>
        <w:tc>
          <w:tcPr>
            <w:tcW w:w="276" w:type="pct"/>
            <w:tcBorders>
              <w:top w:val="nil"/>
              <w:left w:val="nil"/>
              <w:bottom w:val="single" w:sz="4" w:space="0" w:color="BDD7EE"/>
              <w:right w:val="single" w:sz="4" w:space="0" w:color="BDD7EE"/>
            </w:tcBorders>
            <w:shd w:val="clear" w:color="auto" w:fill="auto"/>
            <w:noWrap/>
            <w:vAlign w:val="center"/>
            <w:hideMark/>
          </w:tcPr>
          <w:p w14:paraId="41FEA8A4"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-3 968,0</w:t>
            </w:r>
          </w:p>
        </w:tc>
        <w:tc>
          <w:tcPr>
            <w:tcW w:w="276" w:type="pct"/>
            <w:tcBorders>
              <w:top w:val="nil"/>
              <w:left w:val="nil"/>
              <w:bottom w:val="single" w:sz="4" w:space="0" w:color="BDD7EE"/>
              <w:right w:val="single" w:sz="4" w:space="0" w:color="BDD7EE"/>
            </w:tcBorders>
            <w:shd w:val="clear" w:color="auto" w:fill="auto"/>
            <w:noWrap/>
            <w:vAlign w:val="center"/>
            <w:hideMark/>
          </w:tcPr>
          <w:p w14:paraId="6198824E"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-2 777,0</w:t>
            </w:r>
          </w:p>
        </w:tc>
        <w:tc>
          <w:tcPr>
            <w:tcW w:w="276" w:type="pct"/>
            <w:tcBorders>
              <w:top w:val="nil"/>
              <w:left w:val="nil"/>
              <w:bottom w:val="single" w:sz="4" w:space="0" w:color="BDD7EE"/>
              <w:right w:val="single" w:sz="4" w:space="0" w:color="BDD7EE"/>
            </w:tcBorders>
            <w:shd w:val="clear" w:color="auto" w:fill="auto"/>
            <w:noWrap/>
            <w:vAlign w:val="center"/>
            <w:hideMark/>
          </w:tcPr>
          <w:p w14:paraId="32CBC54D"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-1 959,0</w:t>
            </w:r>
          </w:p>
        </w:tc>
        <w:tc>
          <w:tcPr>
            <w:tcW w:w="276" w:type="pct"/>
            <w:tcBorders>
              <w:top w:val="nil"/>
              <w:left w:val="nil"/>
              <w:bottom w:val="single" w:sz="4" w:space="0" w:color="BDD7EE"/>
              <w:right w:val="single" w:sz="4" w:space="0" w:color="BDD7EE"/>
            </w:tcBorders>
            <w:shd w:val="clear" w:color="auto" w:fill="auto"/>
            <w:noWrap/>
            <w:vAlign w:val="center"/>
            <w:hideMark/>
          </w:tcPr>
          <w:p w14:paraId="4E5CE214"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-1 929,0</w:t>
            </w:r>
          </w:p>
        </w:tc>
        <w:tc>
          <w:tcPr>
            <w:tcW w:w="276" w:type="pct"/>
            <w:tcBorders>
              <w:top w:val="nil"/>
              <w:left w:val="nil"/>
              <w:bottom w:val="single" w:sz="4" w:space="0" w:color="BDD7EE"/>
              <w:right w:val="single" w:sz="4" w:space="0" w:color="BDD7EE"/>
            </w:tcBorders>
            <w:shd w:val="clear" w:color="auto" w:fill="auto"/>
            <w:noWrap/>
            <w:vAlign w:val="center"/>
            <w:hideMark/>
          </w:tcPr>
          <w:p w14:paraId="5C5A0190"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-1 929,0</w:t>
            </w:r>
          </w:p>
        </w:tc>
        <w:tc>
          <w:tcPr>
            <w:tcW w:w="276" w:type="pct"/>
            <w:tcBorders>
              <w:top w:val="nil"/>
              <w:left w:val="nil"/>
              <w:bottom w:val="single" w:sz="4" w:space="0" w:color="BDD7EE"/>
              <w:right w:val="single" w:sz="4" w:space="0" w:color="BDD7EE"/>
            </w:tcBorders>
            <w:shd w:val="clear" w:color="000000" w:fill="D9E1F2"/>
            <w:noWrap/>
            <w:vAlign w:val="center"/>
            <w:hideMark/>
          </w:tcPr>
          <w:p w14:paraId="03FAEB86"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 </w:t>
            </w:r>
          </w:p>
        </w:tc>
        <w:tc>
          <w:tcPr>
            <w:tcW w:w="276" w:type="pct"/>
            <w:tcBorders>
              <w:top w:val="nil"/>
              <w:left w:val="nil"/>
              <w:bottom w:val="single" w:sz="4" w:space="0" w:color="BDD7EE"/>
              <w:right w:val="single" w:sz="4" w:space="0" w:color="BDD7EE"/>
            </w:tcBorders>
            <w:shd w:val="clear" w:color="auto" w:fill="auto"/>
            <w:noWrap/>
            <w:vAlign w:val="center"/>
            <w:hideMark/>
          </w:tcPr>
          <w:p w14:paraId="4C2A30F8"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-4 450,9</w:t>
            </w:r>
          </w:p>
        </w:tc>
        <w:tc>
          <w:tcPr>
            <w:tcW w:w="276" w:type="pct"/>
            <w:tcBorders>
              <w:top w:val="nil"/>
              <w:left w:val="nil"/>
              <w:bottom w:val="single" w:sz="4" w:space="0" w:color="BDD7EE"/>
              <w:right w:val="single" w:sz="4" w:space="0" w:color="BDD7EE"/>
            </w:tcBorders>
            <w:shd w:val="clear" w:color="auto" w:fill="auto"/>
            <w:noWrap/>
            <w:vAlign w:val="center"/>
            <w:hideMark/>
          </w:tcPr>
          <w:p w14:paraId="09A58A44"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-3 928,0</w:t>
            </w:r>
          </w:p>
        </w:tc>
        <w:tc>
          <w:tcPr>
            <w:tcW w:w="276" w:type="pct"/>
            <w:tcBorders>
              <w:top w:val="nil"/>
              <w:left w:val="nil"/>
              <w:bottom w:val="single" w:sz="4" w:space="0" w:color="BDD7EE"/>
              <w:right w:val="single" w:sz="4" w:space="0" w:color="BDD7EE"/>
            </w:tcBorders>
            <w:shd w:val="clear" w:color="auto" w:fill="auto"/>
            <w:noWrap/>
            <w:vAlign w:val="center"/>
            <w:hideMark/>
          </w:tcPr>
          <w:p w14:paraId="2EB602F5"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-2 750,0</w:t>
            </w:r>
          </w:p>
        </w:tc>
        <w:tc>
          <w:tcPr>
            <w:tcW w:w="276" w:type="pct"/>
            <w:tcBorders>
              <w:top w:val="nil"/>
              <w:left w:val="nil"/>
              <w:bottom w:val="single" w:sz="4" w:space="0" w:color="BDD7EE"/>
              <w:right w:val="single" w:sz="4" w:space="0" w:color="BDD7EE"/>
            </w:tcBorders>
            <w:shd w:val="clear" w:color="auto" w:fill="auto"/>
            <w:noWrap/>
            <w:vAlign w:val="center"/>
            <w:hideMark/>
          </w:tcPr>
          <w:p w14:paraId="179C49F2"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-1 940,0</w:t>
            </w:r>
          </w:p>
        </w:tc>
        <w:tc>
          <w:tcPr>
            <w:tcW w:w="276" w:type="pct"/>
            <w:tcBorders>
              <w:top w:val="nil"/>
              <w:left w:val="nil"/>
              <w:bottom w:val="single" w:sz="4" w:space="0" w:color="BDD7EE"/>
              <w:right w:val="single" w:sz="4" w:space="0" w:color="BDD7EE"/>
            </w:tcBorders>
            <w:shd w:val="clear" w:color="auto" w:fill="auto"/>
            <w:noWrap/>
            <w:vAlign w:val="center"/>
            <w:hideMark/>
          </w:tcPr>
          <w:p w14:paraId="61CD93B1"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-1 923,0</w:t>
            </w:r>
          </w:p>
        </w:tc>
        <w:tc>
          <w:tcPr>
            <w:tcW w:w="276" w:type="pct"/>
            <w:tcBorders>
              <w:top w:val="nil"/>
              <w:left w:val="nil"/>
              <w:bottom w:val="single" w:sz="4" w:space="0" w:color="BDD7EE"/>
              <w:right w:val="single" w:sz="4" w:space="0" w:color="BDD7EE"/>
            </w:tcBorders>
            <w:shd w:val="clear" w:color="auto" w:fill="auto"/>
            <w:noWrap/>
            <w:vAlign w:val="center"/>
            <w:hideMark/>
          </w:tcPr>
          <w:p w14:paraId="26A7D1C8"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-1 959,0</w:t>
            </w:r>
          </w:p>
        </w:tc>
        <w:tc>
          <w:tcPr>
            <w:tcW w:w="276" w:type="pct"/>
            <w:gridSpan w:val="2"/>
            <w:tcBorders>
              <w:top w:val="nil"/>
              <w:left w:val="nil"/>
              <w:bottom w:val="single" w:sz="4" w:space="0" w:color="BDD7EE"/>
              <w:right w:val="single" w:sz="4" w:space="0" w:color="BDD7EE"/>
            </w:tcBorders>
            <w:shd w:val="clear" w:color="000000" w:fill="D9E1F2"/>
            <w:noWrap/>
            <w:vAlign w:val="center"/>
            <w:hideMark/>
          </w:tcPr>
          <w:p w14:paraId="0F27AF64"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 </w:t>
            </w:r>
          </w:p>
        </w:tc>
      </w:tr>
      <w:tr w:rsidR="00445DFC" w:rsidRPr="00445DFC" w14:paraId="602E1280" w14:textId="77777777" w:rsidTr="00445DFC">
        <w:trPr>
          <w:trHeight w:val="113"/>
        </w:trPr>
        <w:tc>
          <w:tcPr>
            <w:tcW w:w="1136" w:type="pct"/>
            <w:tcBorders>
              <w:top w:val="single" w:sz="4" w:space="0" w:color="BDD7EE"/>
              <w:left w:val="single" w:sz="4" w:space="0" w:color="BDD7EE"/>
              <w:bottom w:val="single" w:sz="4" w:space="0" w:color="BDD7EE"/>
              <w:right w:val="single" w:sz="4" w:space="0" w:color="BDD7EE"/>
            </w:tcBorders>
            <w:shd w:val="clear" w:color="auto" w:fill="auto"/>
            <w:hideMark/>
          </w:tcPr>
          <w:p w14:paraId="5208BC18" w14:textId="113C93D0" w:rsidR="00445DFC" w:rsidRPr="00445DFC" w:rsidRDefault="00445DFC" w:rsidP="00445DFC">
            <w:pPr>
              <w:spacing w:after="0" w:line="240" w:lineRule="auto"/>
              <w:rPr>
                <w:rFonts w:ascii="Sylfaen" w:eastAsia="Times New Roman" w:hAnsi="Sylfaen" w:cs="Arial"/>
                <w:sz w:val="16"/>
                <w:szCs w:val="16"/>
              </w:rPr>
            </w:pPr>
            <w:r w:rsidRPr="00445DFC">
              <w:rPr>
                <w:rFonts w:ascii="Sylfaen" w:hAnsi="Sylfaen"/>
                <w:sz w:val="16"/>
                <w:szCs w:val="16"/>
              </w:rPr>
              <w:t>2023-2026 Forecast (July 2022)</w:t>
            </w:r>
          </w:p>
        </w:tc>
        <w:tc>
          <w:tcPr>
            <w:tcW w:w="276" w:type="pct"/>
            <w:tcBorders>
              <w:top w:val="nil"/>
              <w:left w:val="nil"/>
              <w:bottom w:val="single" w:sz="4" w:space="0" w:color="BDD7EE"/>
              <w:right w:val="single" w:sz="4" w:space="0" w:color="BDD7EE"/>
            </w:tcBorders>
            <w:shd w:val="clear" w:color="auto" w:fill="auto"/>
            <w:noWrap/>
            <w:vAlign w:val="center"/>
            <w:hideMark/>
          </w:tcPr>
          <w:p w14:paraId="3424D57D"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-4 574,2</w:t>
            </w:r>
          </w:p>
        </w:tc>
        <w:tc>
          <w:tcPr>
            <w:tcW w:w="276" w:type="pct"/>
            <w:tcBorders>
              <w:top w:val="nil"/>
              <w:left w:val="nil"/>
              <w:bottom w:val="single" w:sz="4" w:space="0" w:color="BDD7EE"/>
              <w:right w:val="single" w:sz="4" w:space="0" w:color="BDD7EE"/>
            </w:tcBorders>
            <w:shd w:val="clear" w:color="auto" w:fill="auto"/>
            <w:noWrap/>
            <w:vAlign w:val="center"/>
            <w:hideMark/>
          </w:tcPr>
          <w:p w14:paraId="041EE984"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-3 793,9</w:t>
            </w:r>
          </w:p>
        </w:tc>
        <w:tc>
          <w:tcPr>
            <w:tcW w:w="276" w:type="pct"/>
            <w:tcBorders>
              <w:top w:val="nil"/>
              <w:left w:val="nil"/>
              <w:bottom w:val="single" w:sz="4" w:space="0" w:color="BDD7EE"/>
              <w:right w:val="single" w:sz="4" w:space="0" w:color="BDD7EE"/>
            </w:tcBorders>
            <w:shd w:val="clear" w:color="auto" w:fill="auto"/>
            <w:noWrap/>
            <w:vAlign w:val="center"/>
            <w:hideMark/>
          </w:tcPr>
          <w:p w14:paraId="30F11CE9"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-2 405,0</w:t>
            </w:r>
          </w:p>
        </w:tc>
        <w:tc>
          <w:tcPr>
            <w:tcW w:w="276" w:type="pct"/>
            <w:tcBorders>
              <w:top w:val="nil"/>
              <w:left w:val="nil"/>
              <w:bottom w:val="single" w:sz="4" w:space="0" w:color="BDD7EE"/>
              <w:right w:val="single" w:sz="4" w:space="0" w:color="BDD7EE"/>
            </w:tcBorders>
            <w:shd w:val="clear" w:color="auto" w:fill="auto"/>
            <w:noWrap/>
            <w:vAlign w:val="center"/>
            <w:hideMark/>
          </w:tcPr>
          <w:p w14:paraId="2CEED3B6"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-1 997,0</w:t>
            </w:r>
          </w:p>
        </w:tc>
        <w:tc>
          <w:tcPr>
            <w:tcW w:w="276" w:type="pct"/>
            <w:tcBorders>
              <w:top w:val="nil"/>
              <w:left w:val="nil"/>
              <w:bottom w:val="single" w:sz="4" w:space="0" w:color="BDD7EE"/>
              <w:right w:val="single" w:sz="4" w:space="0" w:color="BDD7EE"/>
            </w:tcBorders>
            <w:shd w:val="clear" w:color="auto" w:fill="auto"/>
            <w:noWrap/>
            <w:vAlign w:val="center"/>
            <w:hideMark/>
          </w:tcPr>
          <w:p w14:paraId="613CC861"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-1 765,0</w:t>
            </w:r>
          </w:p>
        </w:tc>
        <w:tc>
          <w:tcPr>
            <w:tcW w:w="276" w:type="pct"/>
            <w:tcBorders>
              <w:top w:val="nil"/>
              <w:left w:val="nil"/>
              <w:bottom w:val="single" w:sz="4" w:space="0" w:color="BDD7EE"/>
              <w:right w:val="single" w:sz="4" w:space="0" w:color="BDD7EE"/>
            </w:tcBorders>
            <w:shd w:val="clear" w:color="auto" w:fill="auto"/>
            <w:noWrap/>
            <w:vAlign w:val="center"/>
            <w:hideMark/>
          </w:tcPr>
          <w:p w14:paraId="73E01437"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-1 923,0</w:t>
            </w:r>
          </w:p>
        </w:tc>
        <w:tc>
          <w:tcPr>
            <w:tcW w:w="276" w:type="pct"/>
            <w:tcBorders>
              <w:top w:val="nil"/>
              <w:left w:val="nil"/>
              <w:bottom w:val="single" w:sz="4" w:space="0" w:color="BDD7EE"/>
              <w:right w:val="single" w:sz="4" w:space="0" w:color="BDD7EE"/>
            </w:tcBorders>
            <w:shd w:val="clear" w:color="auto" w:fill="auto"/>
            <w:noWrap/>
            <w:vAlign w:val="center"/>
            <w:hideMark/>
          </w:tcPr>
          <w:p w14:paraId="76748028"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-1 993,0</w:t>
            </w:r>
          </w:p>
        </w:tc>
        <w:tc>
          <w:tcPr>
            <w:tcW w:w="276" w:type="pct"/>
            <w:tcBorders>
              <w:top w:val="nil"/>
              <w:left w:val="nil"/>
              <w:bottom w:val="single" w:sz="4" w:space="0" w:color="BDD7EE"/>
              <w:right w:val="single" w:sz="4" w:space="0" w:color="BDD7EE"/>
            </w:tcBorders>
            <w:shd w:val="clear" w:color="auto" w:fill="auto"/>
            <w:noWrap/>
            <w:vAlign w:val="center"/>
            <w:hideMark/>
          </w:tcPr>
          <w:p w14:paraId="6E657A3C"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-4 450,9</w:t>
            </w:r>
          </w:p>
        </w:tc>
        <w:tc>
          <w:tcPr>
            <w:tcW w:w="276" w:type="pct"/>
            <w:tcBorders>
              <w:top w:val="nil"/>
              <w:left w:val="nil"/>
              <w:bottom w:val="single" w:sz="4" w:space="0" w:color="BDD7EE"/>
              <w:right w:val="single" w:sz="4" w:space="0" w:color="BDD7EE"/>
            </w:tcBorders>
            <w:shd w:val="clear" w:color="auto" w:fill="auto"/>
            <w:noWrap/>
            <w:vAlign w:val="center"/>
            <w:hideMark/>
          </w:tcPr>
          <w:p w14:paraId="460F4BCE"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-3 731,5</w:t>
            </w:r>
          </w:p>
        </w:tc>
        <w:tc>
          <w:tcPr>
            <w:tcW w:w="276" w:type="pct"/>
            <w:tcBorders>
              <w:top w:val="nil"/>
              <w:left w:val="nil"/>
              <w:bottom w:val="single" w:sz="4" w:space="0" w:color="BDD7EE"/>
              <w:right w:val="single" w:sz="4" w:space="0" w:color="BDD7EE"/>
            </w:tcBorders>
            <w:shd w:val="clear" w:color="auto" w:fill="auto"/>
            <w:noWrap/>
            <w:vAlign w:val="center"/>
            <w:hideMark/>
          </w:tcPr>
          <w:p w14:paraId="53DBE8FD"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-2 378,0</w:t>
            </w:r>
          </w:p>
        </w:tc>
        <w:tc>
          <w:tcPr>
            <w:tcW w:w="276" w:type="pct"/>
            <w:tcBorders>
              <w:top w:val="nil"/>
              <w:left w:val="nil"/>
              <w:bottom w:val="single" w:sz="4" w:space="0" w:color="BDD7EE"/>
              <w:right w:val="single" w:sz="4" w:space="0" w:color="BDD7EE"/>
            </w:tcBorders>
            <w:shd w:val="clear" w:color="auto" w:fill="auto"/>
            <w:noWrap/>
            <w:vAlign w:val="center"/>
            <w:hideMark/>
          </w:tcPr>
          <w:p w14:paraId="368612DE"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-1 978,0</w:t>
            </w:r>
          </w:p>
        </w:tc>
        <w:tc>
          <w:tcPr>
            <w:tcW w:w="276" w:type="pct"/>
            <w:tcBorders>
              <w:top w:val="nil"/>
              <w:left w:val="nil"/>
              <w:bottom w:val="single" w:sz="4" w:space="0" w:color="BDD7EE"/>
              <w:right w:val="single" w:sz="4" w:space="0" w:color="BDD7EE"/>
            </w:tcBorders>
            <w:shd w:val="clear" w:color="auto" w:fill="auto"/>
            <w:noWrap/>
            <w:vAlign w:val="center"/>
            <w:hideMark/>
          </w:tcPr>
          <w:p w14:paraId="508EAA23"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-1 759,0</w:t>
            </w:r>
          </w:p>
        </w:tc>
        <w:tc>
          <w:tcPr>
            <w:tcW w:w="276" w:type="pct"/>
            <w:tcBorders>
              <w:top w:val="nil"/>
              <w:left w:val="nil"/>
              <w:bottom w:val="single" w:sz="4" w:space="0" w:color="BDD7EE"/>
              <w:right w:val="single" w:sz="4" w:space="0" w:color="BDD7EE"/>
            </w:tcBorders>
            <w:shd w:val="clear" w:color="auto" w:fill="auto"/>
            <w:noWrap/>
            <w:vAlign w:val="center"/>
            <w:hideMark/>
          </w:tcPr>
          <w:p w14:paraId="0C21D23E"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-1 953,0</w:t>
            </w:r>
          </w:p>
        </w:tc>
        <w:tc>
          <w:tcPr>
            <w:tcW w:w="276" w:type="pct"/>
            <w:gridSpan w:val="2"/>
            <w:tcBorders>
              <w:top w:val="nil"/>
              <w:left w:val="nil"/>
              <w:bottom w:val="single" w:sz="4" w:space="0" w:color="BDD7EE"/>
              <w:right w:val="single" w:sz="4" w:space="0" w:color="BDD7EE"/>
            </w:tcBorders>
            <w:shd w:val="clear" w:color="auto" w:fill="auto"/>
            <w:noWrap/>
            <w:vAlign w:val="center"/>
            <w:hideMark/>
          </w:tcPr>
          <w:p w14:paraId="088B399E"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-2 020,0</w:t>
            </w:r>
          </w:p>
        </w:tc>
      </w:tr>
      <w:tr w:rsidR="00445DFC" w:rsidRPr="00445DFC" w14:paraId="6D351EE0" w14:textId="77777777" w:rsidTr="00445DFC">
        <w:trPr>
          <w:trHeight w:val="113"/>
        </w:trPr>
        <w:tc>
          <w:tcPr>
            <w:tcW w:w="1136" w:type="pct"/>
            <w:tcBorders>
              <w:top w:val="nil"/>
              <w:left w:val="single" w:sz="4" w:space="0" w:color="BDD7EE"/>
              <w:bottom w:val="single" w:sz="4" w:space="0" w:color="BDD7EE"/>
              <w:right w:val="single" w:sz="4" w:space="0" w:color="BDD7EE"/>
            </w:tcBorders>
            <w:shd w:val="clear" w:color="auto" w:fill="auto"/>
            <w:hideMark/>
          </w:tcPr>
          <w:p w14:paraId="6288A9DD" w14:textId="6A208B76" w:rsidR="00445DFC" w:rsidRPr="00445DFC" w:rsidRDefault="00445DFC" w:rsidP="00445DFC">
            <w:pPr>
              <w:spacing w:after="0" w:line="240" w:lineRule="auto"/>
              <w:rPr>
                <w:rFonts w:ascii="Sylfaen" w:eastAsia="Times New Roman" w:hAnsi="Sylfaen" w:cs="Arial"/>
                <w:sz w:val="16"/>
                <w:szCs w:val="16"/>
              </w:rPr>
            </w:pPr>
            <w:r w:rsidRPr="00445DFC">
              <w:rPr>
                <w:rFonts w:ascii="Sylfaen" w:hAnsi="Sylfaen"/>
                <w:sz w:val="16"/>
                <w:szCs w:val="16"/>
              </w:rPr>
              <w:t>2023-2026 Forecast (November 2022)</w:t>
            </w:r>
          </w:p>
        </w:tc>
        <w:tc>
          <w:tcPr>
            <w:tcW w:w="276" w:type="pct"/>
            <w:tcBorders>
              <w:top w:val="nil"/>
              <w:left w:val="nil"/>
              <w:bottom w:val="single" w:sz="4" w:space="0" w:color="BDD7EE"/>
              <w:right w:val="single" w:sz="4" w:space="0" w:color="BDD7EE"/>
            </w:tcBorders>
            <w:shd w:val="clear" w:color="auto" w:fill="auto"/>
            <w:noWrap/>
            <w:vAlign w:val="center"/>
            <w:hideMark/>
          </w:tcPr>
          <w:p w14:paraId="2FE97CAC"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-4 574,2</w:t>
            </w:r>
          </w:p>
        </w:tc>
        <w:tc>
          <w:tcPr>
            <w:tcW w:w="276" w:type="pct"/>
            <w:tcBorders>
              <w:top w:val="nil"/>
              <w:left w:val="nil"/>
              <w:bottom w:val="single" w:sz="4" w:space="0" w:color="BDD7EE"/>
              <w:right w:val="single" w:sz="4" w:space="0" w:color="BDD7EE"/>
            </w:tcBorders>
            <w:shd w:val="clear" w:color="auto" w:fill="auto"/>
            <w:noWrap/>
            <w:vAlign w:val="center"/>
            <w:hideMark/>
          </w:tcPr>
          <w:p w14:paraId="2B608FDA"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-3 793,9</w:t>
            </w:r>
          </w:p>
        </w:tc>
        <w:tc>
          <w:tcPr>
            <w:tcW w:w="276" w:type="pct"/>
            <w:tcBorders>
              <w:top w:val="nil"/>
              <w:left w:val="nil"/>
              <w:bottom w:val="single" w:sz="4" w:space="0" w:color="BDD7EE"/>
              <w:right w:val="single" w:sz="4" w:space="0" w:color="BDD7EE"/>
            </w:tcBorders>
            <w:shd w:val="clear" w:color="auto" w:fill="auto"/>
            <w:noWrap/>
            <w:vAlign w:val="center"/>
            <w:hideMark/>
          </w:tcPr>
          <w:p w14:paraId="327B6EF8"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-2 011,0</w:t>
            </w:r>
          </w:p>
        </w:tc>
        <w:tc>
          <w:tcPr>
            <w:tcW w:w="276" w:type="pct"/>
            <w:tcBorders>
              <w:top w:val="nil"/>
              <w:left w:val="nil"/>
              <w:bottom w:val="single" w:sz="4" w:space="0" w:color="BDD7EE"/>
              <w:right w:val="single" w:sz="4" w:space="0" w:color="BDD7EE"/>
            </w:tcBorders>
            <w:shd w:val="clear" w:color="auto" w:fill="auto"/>
            <w:noWrap/>
            <w:vAlign w:val="center"/>
            <w:hideMark/>
          </w:tcPr>
          <w:p w14:paraId="445CF297"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-2 381,0</w:t>
            </w:r>
          </w:p>
        </w:tc>
        <w:tc>
          <w:tcPr>
            <w:tcW w:w="276" w:type="pct"/>
            <w:tcBorders>
              <w:top w:val="nil"/>
              <w:left w:val="nil"/>
              <w:bottom w:val="single" w:sz="4" w:space="0" w:color="BDD7EE"/>
              <w:right w:val="single" w:sz="4" w:space="0" w:color="BDD7EE"/>
            </w:tcBorders>
            <w:shd w:val="clear" w:color="auto" w:fill="auto"/>
            <w:noWrap/>
            <w:vAlign w:val="center"/>
            <w:hideMark/>
          </w:tcPr>
          <w:p w14:paraId="3CD3642C"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-1 898,0</w:t>
            </w:r>
          </w:p>
        </w:tc>
        <w:tc>
          <w:tcPr>
            <w:tcW w:w="276" w:type="pct"/>
            <w:tcBorders>
              <w:top w:val="nil"/>
              <w:left w:val="nil"/>
              <w:bottom w:val="single" w:sz="4" w:space="0" w:color="BDD7EE"/>
              <w:right w:val="single" w:sz="4" w:space="0" w:color="BDD7EE"/>
            </w:tcBorders>
            <w:shd w:val="clear" w:color="auto" w:fill="auto"/>
            <w:noWrap/>
            <w:vAlign w:val="center"/>
            <w:hideMark/>
          </w:tcPr>
          <w:p w14:paraId="14B6B33F"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-2 048,0</w:t>
            </w:r>
          </w:p>
        </w:tc>
        <w:tc>
          <w:tcPr>
            <w:tcW w:w="276" w:type="pct"/>
            <w:tcBorders>
              <w:top w:val="nil"/>
              <w:left w:val="nil"/>
              <w:bottom w:val="single" w:sz="4" w:space="0" w:color="BDD7EE"/>
              <w:right w:val="single" w:sz="4" w:space="0" w:color="BDD7EE"/>
            </w:tcBorders>
            <w:shd w:val="clear" w:color="auto" w:fill="auto"/>
            <w:noWrap/>
            <w:vAlign w:val="center"/>
            <w:hideMark/>
          </w:tcPr>
          <w:p w14:paraId="40072166"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-2 093,0</w:t>
            </w:r>
          </w:p>
        </w:tc>
        <w:tc>
          <w:tcPr>
            <w:tcW w:w="276" w:type="pct"/>
            <w:tcBorders>
              <w:top w:val="nil"/>
              <w:left w:val="nil"/>
              <w:bottom w:val="single" w:sz="4" w:space="0" w:color="BDD7EE"/>
              <w:right w:val="single" w:sz="4" w:space="0" w:color="BDD7EE"/>
            </w:tcBorders>
            <w:shd w:val="clear" w:color="auto" w:fill="auto"/>
            <w:noWrap/>
            <w:vAlign w:val="center"/>
            <w:hideMark/>
          </w:tcPr>
          <w:p w14:paraId="6C9911A8"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-4 450,9</w:t>
            </w:r>
          </w:p>
        </w:tc>
        <w:tc>
          <w:tcPr>
            <w:tcW w:w="276" w:type="pct"/>
            <w:tcBorders>
              <w:top w:val="nil"/>
              <w:left w:val="nil"/>
              <w:bottom w:val="single" w:sz="4" w:space="0" w:color="BDD7EE"/>
              <w:right w:val="single" w:sz="4" w:space="0" w:color="BDD7EE"/>
            </w:tcBorders>
            <w:shd w:val="clear" w:color="auto" w:fill="auto"/>
            <w:noWrap/>
            <w:vAlign w:val="center"/>
            <w:hideMark/>
          </w:tcPr>
          <w:p w14:paraId="47473E6F"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-3 731,5</w:t>
            </w:r>
          </w:p>
        </w:tc>
        <w:tc>
          <w:tcPr>
            <w:tcW w:w="276" w:type="pct"/>
            <w:tcBorders>
              <w:top w:val="nil"/>
              <w:left w:val="nil"/>
              <w:bottom w:val="single" w:sz="4" w:space="0" w:color="BDD7EE"/>
              <w:right w:val="single" w:sz="4" w:space="0" w:color="BDD7EE"/>
            </w:tcBorders>
            <w:shd w:val="clear" w:color="auto" w:fill="auto"/>
            <w:noWrap/>
            <w:vAlign w:val="center"/>
            <w:hideMark/>
          </w:tcPr>
          <w:p w14:paraId="13331174"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-1 963,0</w:t>
            </w:r>
          </w:p>
        </w:tc>
        <w:tc>
          <w:tcPr>
            <w:tcW w:w="276" w:type="pct"/>
            <w:tcBorders>
              <w:top w:val="nil"/>
              <w:left w:val="nil"/>
              <w:bottom w:val="single" w:sz="4" w:space="0" w:color="BDD7EE"/>
              <w:right w:val="single" w:sz="4" w:space="0" w:color="BDD7EE"/>
            </w:tcBorders>
            <w:shd w:val="clear" w:color="auto" w:fill="auto"/>
            <w:noWrap/>
            <w:vAlign w:val="center"/>
            <w:hideMark/>
          </w:tcPr>
          <w:p w14:paraId="29313C8D"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-2 261,0</w:t>
            </w:r>
          </w:p>
        </w:tc>
        <w:tc>
          <w:tcPr>
            <w:tcW w:w="276" w:type="pct"/>
            <w:tcBorders>
              <w:top w:val="nil"/>
              <w:left w:val="nil"/>
              <w:bottom w:val="single" w:sz="4" w:space="0" w:color="BDD7EE"/>
              <w:right w:val="single" w:sz="4" w:space="0" w:color="BDD7EE"/>
            </w:tcBorders>
            <w:shd w:val="clear" w:color="auto" w:fill="auto"/>
            <w:noWrap/>
            <w:vAlign w:val="center"/>
            <w:hideMark/>
          </w:tcPr>
          <w:p w14:paraId="60ECA38B"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-1 868,0</w:t>
            </w:r>
          </w:p>
        </w:tc>
        <w:tc>
          <w:tcPr>
            <w:tcW w:w="276" w:type="pct"/>
            <w:tcBorders>
              <w:top w:val="nil"/>
              <w:left w:val="nil"/>
              <w:bottom w:val="single" w:sz="4" w:space="0" w:color="BDD7EE"/>
              <w:right w:val="single" w:sz="4" w:space="0" w:color="BDD7EE"/>
            </w:tcBorders>
            <w:shd w:val="clear" w:color="auto" w:fill="auto"/>
            <w:noWrap/>
            <w:vAlign w:val="center"/>
            <w:hideMark/>
          </w:tcPr>
          <w:p w14:paraId="714AFFC8"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-2 083,0</w:t>
            </w:r>
          </w:p>
        </w:tc>
        <w:tc>
          <w:tcPr>
            <w:tcW w:w="276" w:type="pct"/>
            <w:gridSpan w:val="2"/>
            <w:tcBorders>
              <w:top w:val="nil"/>
              <w:left w:val="nil"/>
              <w:bottom w:val="single" w:sz="4" w:space="0" w:color="BDD7EE"/>
              <w:right w:val="single" w:sz="4" w:space="0" w:color="BDD7EE"/>
            </w:tcBorders>
            <w:shd w:val="clear" w:color="auto" w:fill="auto"/>
            <w:noWrap/>
            <w:vAlign w:val="center"/>
            <w:hideMark/>
          </w:tcPr>
          <w:p w14:paraId="65439843"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-2 153,0</w:t>
            </w:r>
          </w:p>
        </w:tc>
      </w:tr>
      <w:tr w:rsidR="00445DFC" w:rsidRPr="00445DFC" w14:paraId="3895F68A" w14:textId="77777777" w:rsidTr="00445DFC">
        <w:trPr>
          <w:trHeight w:val="113"/>
        </w:trPr>
        <w:tc>
          <w:tcPr>
            <w:tcW w:w="1136" w:type="pct"/>
            <w:tcBorders>
              <w:top w:val="nil"/>
              <w:left w:val="single" w:sz="4" w:space="0" w:color="BDD7EE"/>
              <w:bottom w:val="single" w:sz="4" w:space="0" w:color="BDD7EE"/>
              <w:right w:val="single" w:sz="4" w:space="0" w:color="BDD7EE"/>
            </w:tcBorders>
            <w:shd w:val="clear" w:color="000000" w:fill="D9E1F2"/>
            <w:noWrap/>
            <w:hideMark/>
          </w:tcPr>
          <w:p w14:paraId="29EE5DBB" w14:textId="4F1347EE" w:rsidR="00445DFC" w:rsidRPr="00445DFC" w:rsidRDefault="00445DFC" w:rsidP="00445DFC">
            <w:pPr>
              <w:spacing w:after="0" w:line="240" w:lineRule="auto"/>
              <w:rPr>
                <w:rFonts w:ascii="Sylfaen" w:eastAsia="Times New Roman" w:hAnsi="Sylfaen" w:cs="Arial"/>
                <w:b/>
                <w:bCs/>
                <w:sz w:val="16"/>
                <w:szCs w:val="16"/>
              </w:rPr>
            </w:pPr>
            <w:r w:rsidRPr="00445DFC">
              <w:rPr>
                <w:rFonts w:ascii="Sylfaen" w:hAnsi="Sylfaen"/>
                <w:sz w:val="16"/>
                <w:szCs w:val="16"/>
              </w:rPr>
              <w:t>Modified Deficit (IMF program)</w:t>
            </w:r>
          </w:p>
        </w:tc>
        <w:tc>
          <w:tcPr>
            <w:tcW w:w="276" w:type="pct"/>
            <w:tcBorders>
              <w:top w:val="nil"/>
              <w:left w:val="nil"/>
              <w:bottom w:val="single" w:sz="4" w:space="0" w:color="BDD7EE"/>
              <w:right w:val="single" w:sz="4" w:space="0" w:color="BDD7EE"/>
            </w:tcBorders>
            <w:shd w:val="clear" w:color="000000" w:fill="D9E1F2"/>
            <w:vAlign w:val="center"/>
            <w:hideMark/>
          </w:tcPr>
          <w:p w14:paraId="388E8735"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4EE5BF8A"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5EF1EF51"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0276DCA2"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24FADD0A"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46FE863A"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2D703564"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44BCFA65"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20DECFF5"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1EDCA6A0"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11F0F995"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64A3781B"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6E439FBD"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gridSpan w:val="2"/>
            <w:tcBorders>
              <w:top w:val="nil"/>
              <w:left w:val="nil"/>
              <w:bottom w:val="single" w:sz="4" w:space="0" w:color="BDD7EE"/>
              <w:right w:val="single" w:sz="4" w:space="0" w:color="BDD7EE"/>
            </w:tcBorders>
            <w:shd w:val="clear" w:color="000000" w:fill="D9E1F2"/>
            <w:vAlign w:val="center"/>
            <w:hideMark/>
          </w:tcPr>
          <w:p w14:paraId="33540022"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r>
      <w:tr w:rsidR="00445DFC" w:rsidRPr="00445DFC" w14:paraId="4EA1CE3E" w14:textId="77777777" w:rsidTr="00445DFC">
        <w:trPr>
          <w:trHeight w:val="113"/>
        </w:trPr>
        <w:tc>
          <w:tcPr>
            <w:tcW w:w="1136" w:type="pct"/>
            <w:tcBorders>
              <w:top w:val="nil"/>
              <w:left w:val="single" w:sz="4" w:space="0" w:color="BDD7EE"/>
              <w:bottom w:val="single" w:sz="4" w:space="0" w:color="BDD7EE"/>
              <w:right w:val="single" w:sz="4" w:space="0" w:color="BDD7EE"/>
            </w:tcBorders>
            <w:shd w:val="clear" w:color="auto" w:fill="auto"/>
            <w:hideMark/>
          </w:tcPr>
          <w:p w14:paraId="6C1FCBF8" w14:textId="0F6452CD" w:rsidR="00445DFC" w:rsidRPr="00445DFC" w:rsidRDefault="00445DFC" w:rsidP="00445DFC">
            <w:pPr>
              <w:spacing w:after="0" w:line="240" w:lineRule="auto"/>
              <w:rPr>
                <w:rFonts w:ascii="Sylfaen" w:eastAsia="Times New Roman" w:hAnsi="Sylfaen" w:cs="Arial"/>
                <w:sz w:val="16"/>
                <w:szCs w:val="16"/>
              </w:rPr>
            </w:pPr>
            <w:r w:rsidRPr="00445DFC">
              <w:rPr>
                <w:rFonts w:ascii="Sylfaen" w:hAnsi="Sylfaen"/>
                <w:sz w:val="16"/>
                <w:szCs w:val="16"/>
              </w:rPr>
              <w:t>2022-2025 Forecast (July 2021)</w:t>
            </w:r>
          </w:p>
        </w:tc>
        <w:tc>
          <w:tcPr>
            <w:tcW w:w="276" w:type="pct"/>
            <w:tcBorders>
              <w:top w:val="nil"/>
              <w:left w:val="nil"/>
              <w:bottom w:val="single" w:sz="4" w:space="0" w:color="BDD7EE"/>
              <w:right w:val="single" w:sz="4" w:space="0" w:color="BDD7EE"/>
            </w:tcBorders>
            <w:shd w:val="clear" w:color="auto" w:fill="auto"/>
            <w:noWrap/>
            <w:vAlign w:val="center"/>
            <w:hideMark/>
          </w:tcPr>
          <w:p w14:paraId="1AE0E002"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-4 595,9</w:t>
            </w:r>
          </w:p>
        </w:tc>
        <w:tc>
          <w:tcPr>
            <w:tcW w:w="276" w:type="pct"/>
            <w:tcBorders>
              <w:top w:val="nil"/>
              <w:left w:val="nil"/>
              <w:bottom w:val="single" w:sz="4" w:space="0" w:color="BDD7EE"/>
              <w:right w:val="single" w:sz="4" w:space="0" w:color="BDD7EE"/>
            </w:tcBorders>
            <w:shd w:val="clear" w:color="auto" w:fill="auto"/>
            <w:noWrap/>
            <w:vAlign w:val="center"/>
            <w:hideMark/>
          </w:tcPr>
          <w:p w14:paraId="3FFE6A65"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-3 925,0</w:t>
            </w:r>
          </w:p>
        </w:tc>
        <w:tc>
          <w:tcPr>
            <w:tcW w:w="276" w:type="pct"/>
            <w:tcBorders>
              <w:top w:val="nil"/>
              <w:left w:val="nil"/>
              <w:bottom w:val="single" w:sz="4" w:space="0" w:color="BDD7EE"/>
              <w:right w:val="single" w:sz="4" w:space="0" w:color="BDD7EE"/>
            </w:tcBorders>
            <w:shd w:val="clear" w:color="auto" w:fill="auto"/>
            <w:noWrap/>
            <w:vAlign w:val="center"/>
            <w:hideMark/>
          </w:tcPr>
          <w:p w14:paraId="1E446AFA"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-2 796,0</w:t>
            </w:r>
          </w:p>
        </w:tc>
        <w:tc>
          <w:tcPr>
            <w:tcW w:w="276" w:type="pct"/>
            <w:tcBorders>
              <w:top w:val="nil"/>
              <w:left w:val="nil"/>
              <w:bottom w:val="single" w:sz="4" w:space="0" w:color="BDD7EE"/>
              <w:right w:val="single" w:sz="4" w:space="0" w:color="BDD7EE"/>
            </w:tcBorders>
            <w:shd w:val="clear" w:color="auto" w:fill="auto"/>
            <w:noWrap/>
            <w:vAlign w:val="center"/>
            <w:hideMark/>
          </w:tcPr>
          <w:p w14:paraId="41C8BAD5"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-2 093,0</w:t>
            </w:r>
          </w:p>
        </w:tc>
        <w:tc>
          <w:tcPr>
            <w:tcW w:w="276" w:type="pct"/>
            <w:tcBorders>
              <w:top w:val="nil"/>
              <w:left w:val="nil"/>
              <w:bottom w:val="single" w:sz="4" w:space="0" w:color="BDD7EE"/>
              <w:right w:val="single" w:sz="4" w:space="0" w:color="BDD7EE"/>
            </w:tcBorders>
            <w:shd w:val="clear" w:color="auto" w:fill="auto"/>
            <w:noWrap/>
            <w:vAlign w:val="center"/>
            <w:hideMark/>
          </w:tcPr>
          <w:p w14:paraId="4CB45831"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-2 049,0</w:t>
            </w:r>
          </w:p>
        </w:tc>
        <w:tc>
          <w:tcPr>
            <w:tcW w:w="276" w:type="pct"/>
            <w:tcBorders>
              <w:top w:val="nil"/>
              <w:left w:val="nil"/>
              <w:bottom w:val="single" w:sz="4" w:space="0" w:color="BDD7EE"/>
              <w:right w:val="single" w:sz="4" w:space="0" w:color="BDD7EE"/>
            </w:tcBorders>
            <w:shd w:val="clear" w:color="auto" w:fill="auto"/>
            <w:noWrap/>
            <w:vAlign w:val="center"/>
            <w:hideMark/>
          </w:tcPr>
          <w:p w14:paraId="3DA82F56"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-2 049,0</w:t>
            </w:r>
          </w:p>
        </w:tc>
        <w:tc>
          <w:tcPr>
            <w:tcW w:w="276" w:type="pct"/>
            <w:tcBorders>
              <w:top w:val="nil"/>
              <w:left w:val="nil"/>
              <w:bottom w:val="single" w:sz="4" w:space="0" w:color="BDD7EE"/>
              <w:right w:val="single" w:sz="4" w:space="0" w:color="BDD7EE"/>
            </w:tcBorders>
            <w:shd w:val="clear" w:color="000000" w:fill="D9E1F2"/>
            <w:noWrap/>
            <w:vAlign w:val="center"/>
            <w:hideMark/>
          </w:tcPr>
          <w:p w14:paraId="782CC06B"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 </w:t>
            </w:r>
          </w:p>
        </w:tc>
        <w:tc>
          <w:tcPr>
            <w:tcW w:w="276" w:type="pct"/>
            <w:tcBorders>
              <w:top w:val="nil"/>
              <w:left w:val="nil"/>
              <w:bottom w:val="single" w:sz="4" w:space="0" w:color="BDD7EE"/>
              <w:right w:val="single" w:sz="4" w:space="0" w:color="BDD7EE"/>
            </w:tcBorders>
            <w:shd w:val="clear" w:color="auto" w:fill="auto"/>
            <w:noWrap/>
            <w:vAlign w:val="center"/>
            <w:hideMark/>
          </w:tcPr>
          <w:p w14:paraId="67DEC254"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-4 520,3</w:t>
            </w:r>
          </w:p>
        </w:tc>
        <w:tc>
          <w:tcPr>
            <w:tcW w:w="276" w:type="pct"/>
            <w:tcBorders>
              <w:top w:val="nil"/>
              <w:left w:val="nil"/>
              <w:bottom w:val="single" w:sz="4" w:space="0" w:color="BDD7EE"/>
              <w:right w:val="single" w:sz="4" w:space="0" w:color="BDD7EE"/>
            </w:tcBorders>
            <w:shd w:val="clear" w:color="auto" w:fill="auto"/>
            <w:noWrap/>
            <w:vAlign w:val="center"/>
            <w:hideMark/>
          </w:tcPr>
          <w:p w14:paraId="67D1FB49"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-4 020,5</w:t>
            </w:r>
          </w:p>
        </w:tc>
        <w:tc>
          <w:tcPr>
            <w:tcW w:w="276" w:type="pct"/>
            <w:tcBorders>
              <w:top w:val="nil"/>
              <w:left w:val="nil"/>
              <w:bottom w:val="single" w:sz="4" w:space="0" w:color="BDD7EE"/>
              <w:right w:val="single" w:sz="4" w:space="0" w:color="BDD7EE"/>
            </w:tcBorders>
            <w:shd w:val="clear" w:color="auto" w:fill="auto"/>
            <w:noWrap/>
            <w:vAlign w:val="center"/>
            <w:hideMark/>
          </w:tcPr>
          <w:p w14:paraId="7DA21980"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-2 792,0</w:t>
            </w:r>
          </w:p>
        </w:tc>
        <w:tc>
          <w:tcPr>
            <w:tcW w:w="276" w:type="pct"/>
            <w:tcBorders>
              <w:top w:val="nil"/>
              <w:left w:val="nil"/>
              <w:bottom w:val="single" w:sz="4" w:space="0" w:color="BDD7EE"/>
              <w:right w:val="single" w:sz="4" w:space="0" w:color="BDD7EE"/>
            </w:tcBorders>
            <w:shd w:val="clear" w:color="auto" w:fill="auto"/>
            <w:noWrap/>
            <w:vAlign w:val="center"/>
            <w:hideMark/>
          </w:tcPr>
          <w:p w14:paraId="4EB9389D"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-2 112,0</w:t>
            </w:r>
          </w:p>
        </w:tc>
        <w:tc>
          <w:tcPr>
            <w:tcW w:w="276" w:type="pct"/>
            <w:tcBorders>
              <w:top w:val="nil"/>
              <w:left w:val="nil"/>
              <w:bottom w:val="single" w:sz="4" w:space="0" w:color="BDD7EE"/>
              <w:right w:val="single" w:sz="4" w:space="0" w:color="BDD7EE"/>
            </w:tcBorders>
            <w:shd w:val="clear" w:color="auto" w:fill="auto"/>
            <w:noWrap/>
            <w:vAlign w:val="center"/>
            <w:hideMark/>
          </w:tcPr>
          <w:p w14:paraId="32BDB547"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-2 023,0</w:t>
            </w:r>
          </w:p>
        </w:tc>
        <w:tc>
          <w:tcPr>
            <w:tcW w:w="276" w:type="pct"/>
            <w:tcBorders>
              <w:top w:val="nil"/>
              <w:left w:val="nil"/>
              <w:bottom w:val="single" w:sz="4" w:space="0" w:color="BDD7EE"/>
              <w:right w:val="single" w:sz="4" w:space="0" w:color="BDD7EE"/>
            </w:tcBorders>
            <w:shd w:val="clear" w:color="auto" w:fill="auto"/>
            <w:noWrap/>
            <w:vAlign w:val="center"/>
            <w:hideMark/>
          </w:tcPr>
          <w:p w14:paraId="32E04141"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-2 018,0</w:t>
            </w:r>
          </w:p>
        </w:tc>
        <w:tc>
          <w:tcPr>
            <w:tcW w:w="276" w:type="pct"/>
            <w:gridSpan w:val="2"/>
            <w:tcBorders>
              <w:top w:val="nil"/>
              <w:left w:val="nil"/>
              <w:bottom w:val="single" w:sz="4" w:space="0" w:color="BDD7EE"/>
              <w:right w:val="single" w:sz="4" w:space="0" w:color="BDD7EE"/>
            </w:tcBorders>
            <w:shd w:val="clear" w:color="000000" w:fill="D9E1F2"/>
            <w:noWrap/>
            <w:vAlign w:val="center"/>
            <w:hideMark/>
          </w:tcPr>
          <w:p w14:paraId="603439FF"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 </w:t>
            </w:r>
          </w:p>
        </w:tc>
      </w:tr>
      <w:tr w:rsidR="00445DFC" w:rsidRPr="00445DFC" w14:paraId="0D1A2DFF" w14:textId="77777777" w:rsidTr="00445DFC">
        <w:trPr>
          <w:trHeight w:val="113"/>
        </w:trPr>
        <w:tc>
          <w:tcPr>
            <w:tcW w:w="1136" w:type="pct"/>
            <w:tcBorders>
              <w:top w:val="single" w:sz="4" w:space="0" w:color="B4C6E7"/>
              <w:left w:val="single" w:sz="4" w:space="0" w:color="B4C6E7"/>
              <w:bottom w:val="single" w:sz="4" w:space="0" w:color="B4C6E7"/>
              <w:right w:val="single" w:sz="4" w:space="0" w:color="B4C6E7"/>
            </w:tcBorders>
            <w:shd w:val="clear" w:color="auto" w:fill="auto"/>
            <w:hideMark/>
          </w:tcPr>
          <w:p w14:paraId="3071FBDD" w14:textId="425523DC" w:rsidR="00445DFC" w:rsidRPr="00445DFC" w:rsidRDefault="00445DFC" w:rsidP="00445DFC">
            <w:pPr>
              <w:spacing w:after="0" w:line="240" w:lineRule="auto"/>
              <w:rPr>
                <w:rFonts w:ascii="Sylfaen" w:eastAsia="Times New Roman" w:hAnsi="Sylfaen" w:cs="Arial"/>
                <w:sz w:val="16"/>
                <w:szCs w:val="16"/>
              </w:rPr>
            </w:pPr>
            <w:r w:rsidRPr="00445DFC">
              <w:rPr>
                <w:rFonts w:ascii="Sylfaen" w:hAnsi="Sylfaen"/>
                <w:sz w:val="16"/>
                <w:szCs w:val="16"/>
              </w:rPr>
              <w:t>2022-2025 forecast (December 2021)</w:t>
            </w:r>
          </w:p>
        </w:tc>
        <w:tc>
          <w:tcPr>
            <w:tcW w:w="276" w:type="pct"/>
            <w:tcBorders>
              <w:top w:val="nil"/>
              <w:left w:val="single" w:sz="4" w:space="0" w:color="BDD7EE"/>
              <w:bottom w:val="single" w:sz="4" w:space="0" w:color="BDD7EE"/>
              <w:right w:val="single" w:sz="4" w:space="0" w:color="BDD7EE"/>
            </w:tcBorders>
            <w:shd w:val="clear" w:color="auto" w:fill="auto"/>
            <w:noWrap/>
            <w:vAlign w:val="center"/>
            <w:hideMark/>
          </w:tcPr>
          <w:p w14:paraId="1FD810DF"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-4 610,8</w:t>
            </w:r>
          </w:p>
        </w:tc>
        <w:tc>
          <w:tcPr>
            <w:tcW w:w="276" w:type="pct"/>
            <w:tcBorders>
              <w:top w:val="nil"/>
              <w:left w:val="nil"/>
              <w:bottom w:val="single" w:sz="4" w:space="0" w:color="BDD7EE"/>
              <w:right w:val="single" w:sz="4" w:space="0" w:color="BDD7EE"/>
            </w:tcBorders>
            <w:shd w:val="clear" w:color="auto" w:fill="auto"/>
            <w:noWrap/>
            <w:vAlign w:val="center"/>
            <w:hideMark/>
          </w:tcPr>
          <w:p w14:paraId="3F0C0EB5"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-3 832,1</w:t>
            </w:r>
          </w:p>
        </w:tc>
        <w:tc>
          <w:tcPr>
            <w:tcW w:w="276" w:type="pct"/>
            <w:tcBorders>
              <w:top w:val="nil"/>
              <w:left w:val="nil"/>
              <w:bottom w:val="single" w:sz="4" w:space="0" w:color="BDD7EE"/>
              <w:right w:val="single" w:sz="4" w:space="0" w:color="BDD7EE"/>
            </w:tcBorders>
            <w:shd w:val="clear" w:color="auto" w:fill="auto"/>
            <w:noWrap/>
            <w:vAlign w:val="center"/>
            <w:hideMark/>
          </w:tcPr>
          <w:p w14:paraId="4C9D0B79"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-2 328,0</w:t>
            </w:r>
          </w:p>
        </w:tc>
        <w:tc>
          <w:tcPr>
            <w:tcW w:w="276" w:type="pct"/>
            <w:tcBorders>
              <w:top w:val="nil"/>
              <w:left w:val="nil"/>
              <w:bottom w:val="single" w:sz="4" w:space="0" w:color="BDD7EE"/>
              <w:right w:val="single" w:sz="4" w:space="0" w:color="BDD7EE"/>
            </w:tcBorders>
            <w:shd w:val="clear" w:color="auto" w:fill="auto"/>
            <w:noWrap/>
            <w:vAlign w:val="center"/>
            <w:hideMark/>
          </w:tcPr>
          <w:p w14:paraId="3FCDF301"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-2 252,0</w:t>
            </w:r>
          </w:p>
        </w:tc>
        <w:tc>
          <w:tcPr>
            <w:tcW w:w="276" w:type="pct"/>
            <w:tcBorders>
              <w:top w:val="nil"/>
              <w:left w:val="nil"/>
              <w:bottom w:val="single" w:sz="4" w:space="0" w:color="BDD7EE"/>
              <w:right w:val="single" w:sz="4" w:space="0" w:color="BDD7EE"/>
            </w:tcBorders>
            <w:shd w:val="clear" w:color="auto" w:fill="auto"/>
            <w:noWrap/>
            <w:vAlign w:val="center"/>
            <w:hideMark/>
          </w:tcPr>
          <w:p w14:paraId="5AF0433B"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-2 018,0</w:t>
            </w:r>
          </w:p>
        </w:tc>
        <w:tc>
          <w:tcPr>
            <w:tcW w:w="276" w:type="pct"/>
            <w:tcBorders>
              <w:top w:val="nil"/>
              <w:left w:val="nil"/>
              <w:bottom w:val="single" w:sz="4" w:space="0" w:color="BDD7EE"/>
              <w:right w:val="single" w:sz="4" w:space="0" w:color="BDD7EE"/>
            </w:tcBorders>
            <w:shd w:val="clear" w:color="auto" w:fill="auto"/>
            <w:noWrap/>
            <w:vAlign w:val="center"/>
            <w:hideMark/>
          </w:tcPr>
          <w:p w14:paraId="4E500E6B"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-2 178,0</w:t>
            </w:r>
          </w:p>
        </w:tc>
        <w:tc>
          <w:tcPr>
            <w:tcW w:w="276" w:type="pct"/>
            <w:tcBorders>
              <w:top w:val="nil"/>
              <w:left w:val="nil"/>
              <w:bottom w:val="single" w:sz="4" w:space="0" w:color="BDD7EE"/>
              <w:right w:val="single" w:sz="4" w:space="0" w:color="BDD7EE"/>
            </w:tcBorders>
            <w:shd w:val="clear" w:color="000000" w:fill="D9E1F2"/>
            <w:noWrap/>
            <w:vAlign w:val="center"/>
            <w:hideMark/>
          </w:tcPr>
          <w:p w14:paraId="7045EC7F"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 </w:t>
            </w:r>
          </w:p>
        </w:tc>
        <w:tc>
          <w:tcPr>
            <w:tcW w:w="276" w:type="pct"/>
            <w:tcBorders>
              <w:top w:val="nil"/>
              <w:left w:val="nil"/>
              <w:bottom w:val="single" w:sz="4" w:space="0" w:color="BDD7EE"/>
              <w:right w:val="single" w:sz="4" w:space="0" w:color="BDD7EE"/>
            </w:tcBorders>
            <w:shd w:val="clear" w:color="auto" w:fill="auto"/>
            <w:noWrap/>
            <w:vAlign w:val="center"/>
            <w:hideMark/>
          </w:tcPr>
          <w:p w14:paraId="458EA4DE"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-4 525,7</w:t>
            </w:r>
          </w:p>
        </w:tc>
        <w:tc>
          <w:tcPr>
            <w:tcW w:w="276" w:type="pct"/>
            <w:tcBorders>
              <w:top w:val="nil"/>
              <w:left w:val="nil"/>
              <w:bottom w:val="single" w:sz="4" w:space="0" w:color="BDD7EE"/>
              <w:right w:val="single" w:sz="4" w:space="0" w:color="BDD7EE"/>
            </w:tcBorders>
            <w:shd w:val="clear" w:color="auto" w:fill="auto"/>
            <w:noWrap/>
            <w:vAlign w:val="center"/>
            <w:hideMark/>
          </w:tcPr>
          <w:p w14:paraId="0C57C5AC"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-3 879,5</w:t>
            </w:r>
          </w:p>
        </w:tc>
        <w:tc>
          <w:tcPr>
            <w:tcW w:w="276" w:type="pct"/>
            <w:tcBorders>
              <w:top w:val="nil"/>
              <w:left w:val="nil"/>
              <w:bottom w:val="single" w:sz="4" w:space="0" w:color="BDD7EE"/>
              <w:right w:val="single" w:sz="4" w:space="0" w:color="BDD7EE"/>
            </w:tcBorders>
            <w:shd w:val="clear" w:color="auto" w:fill="auto"/>
            <w:noWrap/>
            <w:vAlign w:val="center"/>
            <w:hideMark/>
          </w:tcPr>
          <w:p w14:paraId="1E4715FA"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-2 835,4</w:t>
            </w:r>
          </w:p>
        </w:tc>
        <w:tc>
          <w:tcPr>
            <w:tcW w:w="276" w:type="pct"/>
            <w:tcBorders>
              <w:top w:val="nil"/>
              <w:left w:val="nil"/>
              <w:bottom w:val="single" w:sz="4" w:space="0" w:color="BDD7EE"/>
              <w:right w:val="single" w:sz="4" w:space="0" w:color="BDD7EE"/>
            </w:tcBorders>
            <w:shd w:val="clear" w:color="auto" w:fill="auto"/>
            <w:noWrap/>
            <w:vAlign w:val="center"/>
            <w:hideMark/>
          </w:tcPr>
          <w:p w14:paraId="2822DE08"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-2 070,0</w:t>
            </w:r>
          </w:p>
        </w:tc>
        <w:tc>
          <w:tcPr>
            <w:tcW w:w="276" w:type="pct"/>
            <w:tcBorders>
              <w:top w:val="nil"/>
              <w:left w:val="nil"/>
              <w:bottom w:val="single" w:sz="4" w:space="0" w:color="BDD7EE"/>
              <w:right w:val="single" w:sz="4" w:space="0" w:color="BDD7EE"/>
            </w:tcBorders>
            <w:shd w:val="clear" w:color="auto" w:fill="auto"/>
            <w:noWrap/>
            <w:vAlign w:val="center"/>
            <w:hideMark/>
          </w:tcPr>
          <w:p w14:paraId="5CAC93F3"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-2 038,0</w:t>
            </w:r>
          </w:p>
        </w:tc>
        <w:tc>
          <w:tcPr>
            <w:tcW w:w="276" w:type="pct"/>
            <w:tcBorders>
              <w:top w:val="nil"/>
              <w:left w:val="nil"/>
              <w:bottom w:val="single" w:sz="4" w:space="0" w:color="BDD7EE"/>
              <w:right w:val="single" w:sz="4" w:space="0" w:color="BDD7EE"/>
            </w:tcBorders>
            <w:shd w:val="clear" w:color="auto" w:fill="auto"/>
            <w:noWrap/>
            <w:vAlign w:val="center"/>
            <w:hideMark/>
          </w:tcPr>
          <w:p w14:paraId="63B4B036"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-2 064,0</w:t>
            </w:r>
          </w:p>
        </w:tc>
        <w:tc>
          <w:tcPr>
            <w:tcW w:w="276" w:type="pct"/>
            <w:gridSpan w:val="2"/>
            <w:tcBorders>
              <w:top w:val="nil"/>
              <w:left w:val="nil"/>
              <w:bottom w:val="single" w:sz="4" w:space="0" w:color="BDD7EE"/>
              <w:right w:val="single" w:sz="4" w:space="0" w:color="BDD7EE"/>
            </w:tcBorders>
            <w:shd w:val="clear" w:color="000000" w:fill="D9E1F2"/>
            <w:noWrap/>
            <w:vAlign w:val="center"/>
            <w:hideMark/>
          </w:tcPr>
          <w:p w14:paraId="25D8E6C7"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 </w:t>
            </w:r>
          </w:p>
        </w:tc>
      </w:tr>
      <w:tr w:rsidR="00445DFC" w:rsidRPr="00445DFC" w14:paraId="38A9C7CE" w14:textId="77777777" w:rsidTr="00445DFC">
        <w:trPr>
          <w:trHeight w:val="113"/>
        </w:trPr>
        <w:tc>
          <w:tcPr>
            <w:tcW w:w="1136" w:type="pct"/>
            <w:tcBorders>
              <w:top w:val="single" w:sz="4" w:space="0" w:color="BDD7EE"/>
              <w:left w:val="single" w:sz="4" w:space="0" w:color="BDD7EE"/>
              <w:bottom w:val="single" w:sz="4" w:space="0" w:color="BDD7EE"/>
              <w:right w:val="single" w:sz="4" w:space="0" w:color="BDD7EE"/>
            </w:tcBorders>
            <w:shd w:val="clear" w:color="auto" w:fill="auto"/>
            <w:hideMark/>
          </w:tcPr>
          <w:p w14:paraId="406350F9" w14:textId="555EE8AF" w:rsidR="00445DFC" w:rsidRPr="00445DFC" w:rsidRDefault="00445DFC" w:rsidP="00445DFC">
            <w:pPr>
              <w:spacing w:after="0" w:line="240" w:lineRule="auto"/>
              <w:rPr>
                <w:rFonts w:ascii="Sylfaen" w:eastAsia="Times New Roman" w:hAnsi="Sylfaen" w:cs="Arial"/>
                <w:sz w:val="16"/>
                <w:szCs w:val="16"/>
              </w:rPr>
            </w:pPr>
            <w:r w:rsidRPr="00445DFC">
              <w:rPr>
                <w:rFonts w:ascii="Sylfaen" w:hAnsi="Sylfaen"/>
                <w:sz w:val="16"/>
                <w:szCs w:val="16"/>
              </w:rPr>
              <w:t>2023-2026 Forecast (July 2022)</w:t>
            </w:r>
          </w:p>
        </w:tc>
        <w:tc>
          <w:tcPr>
            <w:tcW w:w="276" w:type="pct"/>
            <w:tcBorders>
              <w:top w:val="nil"/>
              <w:left w:val="nil"/>
              <w:bottom w:val="single" w:sz="4" w:space="0" w:color="BDD7EE"/>
              <w:right w:val="single" w:sz="4" w:space="0" w:color="BDD7EE"/>
            </w:tcBorders>
            <w:shd w:val="clear" w:color="auto" w:fill="auto"/>
            <w:noWrap/>
            <w:vAlign w:val="center"/>
            <w:hideMark/>
          </w:tcPr>
          <w:p w14:paraId="3D264948"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-4 595,9</w:t>
            </w:r>
          </w:p>
        </w:tc>
        <w:tc>
          <w:tcPr>
            <w:tcW w:w="276" w:type="pct"/>
            <w:tcBorders>
              <w:top w:val="nil"/>
              <w:left w:val="nil"/>
              <w:bottom w:val="single" w:sz="4" w:space="0" w:color="BDD7EE"/>
              <w:right w:val="single" w:sz="4" w:space="0" w:color="BDD7EE"/>
            </w:tcBorders>
            <w:shd w:val="clear" w:color="auto" w:fill="auto"/>
            <w:noWrap/>
            <w:vAlign w:val="center"/>
            <w:hideMark/>
          </w:tcPr>
          <w:p w14:paraId="00D62D6C"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-3 662,2</w:t>
            </w:r>
          </w:p>
        </w:tc>
        <w:tc>
          <w:tcPr>
            <w:tcW w:w="276" w:type="pct"/>
            <w:tcBorders>
              <w:top w:val="nil"/>
              <w:left w:val="nil"/>
              <w:bottom w:val="single" w:sz="4" w:space="0" w:color="BDD7EE"/>
              <w:right w:val="single" w:sz="4" w:space="0" w:color="BDD7EE"/>
            </w:tcBorders>
            <w:shd w:val="clear" w:color="auto" w:fill="auto"/>
            <w:noWrap/>
            <w:vAlign w:val="center"/>
            <w:hideMark/>
          </w:tcPr>
          <w:p w14:paraId="339928AE"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-2 480,0</w:t>
            </w:r>
          </w:p>
        </w:tc>
        <w:tc>
          <w:tcPr>
            <w:tcW w:w="276" w:type="pct"/>
            <w:tcBorders>
              <w:top w:val="nil"/>
              <w:left w:val="nil"/>
              <w:bottom w:val="single" w:sz="4" w:space="0" w:color="BDD7EE"/>
              <w:right w:val="single" w:sz="4" w:space="0" w:color="BDD7EE"/>
            </w:tcBorders>
            <w:shd w:val="clear" w:color="auto" w:fill="auto"/>
            <w:noWrap/>
            <w:vAlign w:val="center"/>
            <w:hideMark/>
          </w:tcPr>
          <w:p w14:paraId="15BA67A4"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-2 117,0</w:t>
            </w:r>
          </w:p>
        </w:tc>
        <w:tc>
          <w:tcPr>
            <w:tcW w:w="276" w:type="pct"/>
            <w:tcBorders>
              <w:top w:val="nil"/>
              <w:left w:val="nil"/>
              <w:bottom w:val="single" w:sz="4" w:space="0" w:color="BDD7EE"/>
              <w:right w:val="single" w:sz="4" w:space="0" w:color="BDD7EE"/>
            </w:tcBorders>
            <w:shd w:val="clear" w:color="auto" w:fill="auto"/>
            <w:noWrap/>
            <w:vAlign w:val="center"/>
            <w:hideMark/>
          </w:tcPr>
          <w:p w14:paraId="2B26C80C"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-1 885,0</w:t>
            </w:r>
          </w:p>
        </w:tc>
        <w:tc>
          <w:tcPr>
            <w:tcW w:w="276" w:type="pct"/>
            <w:tcBorders>
              <w:top w:val="nil"/>
              <w:left w:val="nil"/>
              <w:bottom w:val="single" w:sz="4" w:space="0" w:color="BDD7EE"/>
              <w:right w:val="single" w:sz="4" w:space="0" w:color="BDD7EE"/>
            </w:tcBorders>
            <w:shd w:val="clear" w:color="auto" w:fill="auto"/>
            <w:noWrap/>
            <w:vAlign w:val="center"/>
            <w:hideMark/>
          </w:tcPr>
          <w:p w14:paraId="09D53ECE"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-2 043,0</w:t>
            </w:r>
          </w:p>
        </w:tc>
        <w:tc>
          <w:tcPr>
            <w:tcW w:w="276" w:type="pct"/>
            <w:tcBorders>
              <w:top w:val="nil"/>
              <w:left w:val="nil"/>
              <w:bottom w:val="single" w:sz="4" w:space="0" w:color="BDD7EE"/>
              <w:right w:val="single" w:sz="4" w:space="0" w:color="BDD7EE"/>
            </w:tcBorders>
            <w:shd w:val="clear" w:color="auto" w:fill="auto"/>
            <w:noWrap/>
            <w:vAlign w:val="center"/>
            <w:hideMark/>
          </w:tcPr>
          <w:p w14:paraId="54D716C6"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-2 113,0</w:t>
            </w:r>
          </w:p>
        </w:tc>
        <w:tc>
          <w:tcPr>
            <w:tcW w:w="276" w:type="pct"/>
            <w:tcBorders>
              <w:top w:val="nil"/>
              <w:left w:val="nil"/>
              <w:bottom w:val="single" w:sz="4" w:space="0" w:color="BDD7EE"/>
              <w:right w:val="single" w:sz="4" w:space="0" w:color="BDD7EE"/>
            </w:tcBorders>
            <w:shd w:val="clear" w:color="auto" w:fill="auto"/>
            <w:noWrap/>
            <w:vAlign w:val="center"/>
            <w:hideMark/>
          </w:tcPr>
          <w:p w14:paraId="5A919962"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-4 505,4</w:t>
            </w:r>
          </w:p>
        </w:tc>
        <w:tc>
          <w:tcPr>
            <w:tcW w:w="276" w:type="pct"/>
            <w:tcBorders>
              <w:top w:val="nil"/>
              <w:left w:val="nil"/>
              <w:bottom w:val="single" w:sz="4" w:space="0" w:color="BDD7EE"/>
              <w:right w:val="single" w:sz="4" w:space="0" w:color="BDD7EE"/>
            </w:tcBorders>
            <w:shd w:val="clear" w:color="auto" w:fill="auto"/>
            <w:noWrap/>
            <w:vAlign w:val="center"/>
            <w:hideMark/>
          </w:tcPr>
          <w:p w14:paraId="1EB638E5"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-3 598,3</w:t>
            </w:r>
          </w:p>
        </w:tc>
        <w:tc>
          <w:tcPr>
            <w:tcW w:w="276" w:type="pct"/>
            <w:tcBorders>
              <w:top w:val="nil"/>
              <w:left w:val="nil"/>
              <w:bottom w:val="single" w:sz="4" w:space="0" w:color="BDD7EE"/>
              <w:right w:val="single" w:sz="4" w:space="0" w:color="BDD7EE"/>
            </w:tcBorders>
            <w:shd w:val="clear" w:color="auto" w:fill="auto"/>
            <w:noWrap/>
            <w:vAlign w:val="center"/>
            <w:hideMark/>
          </w:tcPr>
          <w:p w14:paraId="4FB15912"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-2 463,0</w:t>
            </w:r>
          </w:p>
        </w:tc>
        <w:tc>
          <w:tcPr>
            <w:tcW w:w="276" w:type="pct"/>
            <w:tcBorders>
              <w:top w:val="nil"/>
              <w:left w:val="nil"/>
              <w:bottom w:val="single" w:sz="4" w:space="0" w:color="BDD7EE"/>
              <w:right w:val="single" w:sz="4" w:space="0" w:color="BDD7EE"/>
            </w:tcBorders>
            <w:shd w:val="clear" w:color="auto" w:fill="auto"/>
            <w:noWrap/>
            <w:vAlign w:val="center"/>
            <w:hideMark/>
          </w:tcPr>
          <w:p w14:paraId="61B2E400"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-2 108,0</w:t>
            </w:r>
          </w:p>
        </w:tc>
        <w:tc>
          <w:tcPr>
            <w:tcW w:w="276" w:type="pct"/>
            <w:tcBorders>
              <w:top w:val="nil"/>
              <w:left w:val="nil"/>
              <w:bottom w:val="single" w:sz="4" w:space="0" w:color="BDD7EE"/>
              <w:right w:val="single" w:sz="4" w:space="0" w:color="BDD7EE"/>
            </w:tcBorders>
            <w:shd w:val="clear" w:color="auto" w:fill="auto"/>
            <w:noWrap/>
            <w:vAlign w:val="center"/>
            <w:hideMark/>
          </w:tcPr>
          <w:p w14:paraId="26E1B363"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-1 874,0</w:t>
            </w:r>
          </w:p>
        </w:tc>
        <w:tc>
          <w:tcPr>
            <w:tcW w:w="276" w:type="pct"/>
            <w:tcBorders>
              <w:top w:val="nil"/>
              <w:left w:val="nil"/>
              <w:bottom w:val="single" w:sz="4" w:space="0" w:color="BDD7EE"/>
              <w:right w:val="single" w:sz="4" w:space="0" w:color="BDD7EE"/>
            </w:tcBorders>
            <w:shd w:val="clear" w:color="auto" w:fill="auto"/>
            <w:noWrap/>
            <w:vAlign w:val="center"/>
            <w:hideMark/>
          </w:tcPr>
          <w:p w14:paraId="3BAB9935"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-2 058,0</w:t>
            </w:r>
          </w:p>
        </w:tc>
        <w:tc>
          <w:tcPr>
            <w:tcW w:w="276" w:type="pct"/>
            <w:gridSpan w:val="2"/>
            <w:tcBorders>
              <w:top w:val="nil"/>
              <w:left w:val="nil"/>
              <w:bottom w:val="single" w:sz="4" w:space="0" w:color="BDD7EE"/>
              <w:right w:val="single" w:sz="4" w:space="0" w:color="BDD7EE"/>
            </w:tcBorders>
            <w:shd w:val="clear" w:color="auto" w:fill="auto"/>
            <w:noWrap/>
            <w:vAlign w:val="center"/>
            <w:hideMark/>
          </w:tcPr>
          <w:p w14:paraId="41216197"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-2 125,0</w:t>
            </w:r>
          </w:p>
        </w:tc>
      </w:tr>
      <w:tr w:rsidR="00445DFC" w:rsidRPr="00445DFC" w14:paraId="3149488A" w14:textId="77777777" w:rsidTr="00445DFC">
        <w:trPr>
          <w:trHeight w:val="113"/>
        </w:trPr>
        <w:tc>
          <w:tcPr>
            <w:tcW w:w="1136" w:type="pct"/>
            <w:tcBorders>
              <w:top w:val="nil"/>
              <w:left w:val="single" w:sz="4" w:space="0" w:color="BDD7EE"/>
              <w:bottom w:val="single" w:sz="4" w:space="0" w:color="BDD7EE"/>
              <w:right w:val="single" w:sz="4" w:space="0" w:color="BDD7EE"/>
            </w:tcBorders>
            <w:shd w:val="clear" w:color="auto" w:fill="auto"/>
            <w:hideMark/>
          </w:tcPr>
          <w:p w14:paraId="6462FD87" w14:textId="74EA0ED1" w:rsidR="00445DFC" w:rsidRPr="00445DFC" w:rsidRDefault="00445DFC" w:rsidP="00445DFC">
            <w:pPr>
              <w:spacing w:after="0" w:line="240" w:lineRule="auto"/>
              <w:rPr>
                <w:rFonts w:ascii="Sylfaen" w:eastAsia="Times New Roman" w:hAnsi="Sylfaen" w:cs="Arial"/>
                <w:sz w:val="16"/>
                <w:szCs w:val="16"/>
              </w:rPr>
            </w:pPr>
            <w:r w:rsidRPr="00445DFC">
              <w:rPr>
                <w:rFonts w:ascii="Sylfaen" w:hAnsi="Sylfaen"/>
                <w:sz w:val="16"/>
                <w:szCs w:val="16"/>
              </w:rPr>
              <w:t>2023-2026 Forecast (November 2022)</w:t>
            </w:r>
          </w:p>
        </w:tc>
        <w:tc>
          <w:tcPr>
            <w:tcW w:w="276" w:type="pct"/>
            <w:tcBorders>
              <w:top w:val="nil"/>
              <w:left w:val="nil"/>
              <w:bottom w:val="single" w:sz="4" w:space="0" w:color="BDD7EE"/>
              <w:right w:val="single" w:sz="4" w:space="0" w:color="BDD7EE"/>
            </w:tcBorders>
            <w:shd w:val="clear" w:color="auto" w:fill="auto"/>
            <w:noWrap/>
            <w:vAlign w:val="center"/>
            <w:hideMark/>
          </w:tcPr>
          <w:p w14:paraId="44A52020"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-4 595,9</w:t>
            </w:r>
          </w:p>
        </w:tc>
        <w:tc>
          <w:tcPr>
            <w:tcW w:w="276" w:type="pct"/>
            <w:tcBorders>
              <w:top w:val="nil"/>
              <w:left w:val="nil"/>
              <w:bottom w:val="single" w:sz="4" w:space="0" w:color="BDD7EE"/>
              <w:right w:val="single" w:sz="4" w:space="0" w:color="BDD7EE"/>
            </w:tcBorders>
            <w:shd w:val="clear" w:color="auto" w:fill="auto"/>
            <w:noWrap/>
            <w:vAlign w:val="center"/>
            <w:hideMark/>
          </w:tcPr>
          <w:p w14:paraId="0DCE3DAD"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-3 662,2</w:t>
            </w:r>
          </w:p>
        </w:tc>
        <w:tc>
          <w:tcPr>
            <w:tcW w:w="276" w:type="pct"/>
            <w:tcBorders>
              <w:top w:val="nil"/>
              <w:left w:val="nil"/>
              <w:bottom w:val="single" w:sz="4" w:space="0" w:color="BDD7EE"/>
              <w:right w:val="single" w:sz="4" w:space="0" w:color="BDD7EE"/>
            </w:tcBorders>
            <w:shd w:val="clear" w:color="auto" w:fill="auto"/>
            <w:noWrap/>
            <w:vAlign w:val="center"/>
            <w:hideMark/>
          </w:tcPr>
          <w:p w14:paraId="3C20C55A"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-2 251,0</w:t>
            </w:r>
          </w:p>
        </w:tc>
        <w:tc>
          <w:tcPr>
            <w:tcW w:w="276" w:type="pct"/>
            <w:tcBorders>
              <w:top w:val="nil"/>
              <w:left w:val="nil"/>
              <w:bottom w:val="single" w:sz="4" w:space="0" w:color="BDD7EE"/>
              <w:right w:val="single" w:sz="4" w:space="0" w:color="BDD7EE"/>
            </w:tcBorders>
            <w:shd w:val="clear" w:color="auto" w:fill="auto"/>
            <w:noWrap/>
            <w:vAlign w:val="center"/>
            <w:hideMark/>
          </w:tcPr>
          <w:p w14:paraId="503FEDAE"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-2 261,0</w:t>
            </w:r>
          </w:p>
        </w:tc>
        <w:tc>
          <w:tcPr>
            <w:tcW w:w="276" w:type="pct"/>
            <w:tcBorders>
              <w:top w:val="nil"/>
              <w:left w:val="nil"/>
              <w:bottom w:val="single" w:sz="4" w:space="0" w:color="BDD7EE"/>
              <w:right w:val="single" w:sz="4" w:space="0" w:color="BDD7EE"/>
            </w:tcBorders>
            <w:shd w:val="clear" w:color="auto" w:fill="auto"/>
            <w:noWrap/>
            <w:vAlign w:val="center"/>
            <w:hideMark/>
          </w:tcPr>
          <w:p w14:paraId="3F8DF9D6"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-2 018,0</w:t>
            </w:r>
          </w:p>
        </w:tc>
        <w:tc>
          <w:tcPr>
            <w:tcW w:w="276" w:type="pct"/>
            <w:tcBorders>
              <w:top w:val="nil"/>
              <w:left w:val="nil"/>
              <w:bottom w:val="single" w:sz="4" w:space="0" w:color="BDD7EE"/>
              <w:right w:val="single" w:sz="4" w:space="0" w:color="BDD7EE"/>
            </w:tcBorders>
            <w:shd w:val="clear" w:color="auto" w:fill="auto"/>
            <w:noWrap/>
            <w:vAlign w:val="center"/>
            <w:hideMark/>
          </w:tcPr>
          <w:p w14:paraId="44B6677A"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-2 168,0</w:t>
            </w:r>
          </w:p>
        </w:tc>
        <w:tc>
          <w:tcPr>
            <w:tcW w:w="276" w:type="pct"/>
            <w:tcBorders>
              <w:top w:val="nil"/>
              <w:left w:val="nil"/>
              <w:bottom w:val="single" w:sz="4" w:space="0" w:color="BDD7EE"/>
              <w:right w:val="single" w:sz="4" w:space="0" w:color="BDD7EE"/>
            </w:tcBorders>
            <w:shd w:val="clear" w:color="auto" w:fill="auto"/>
            <w:noWrap/>
            <w:vAlign w:val="center"/>
            <w:hideMark/>
          </w:tcPr>
          <w:p w14:paraId="24AC79E8"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-2 213,0</w:t>
            </w:r>
          </w:p>
        </w:tc>
        <w:tc>
          <w:tcPr>
            <w:tcW w:w="276" w:type="pct"/>
            <w:tcBorders>
              <w:top w:val="nil"/>
              <w:left w:val="nil"/>
              <w:bottom w:val="single" w:sz="4" w:space="0" w:color="BDD7EE"/>
              <w:right w:val="single" w:sz="4" w:space="0" w:color="BDD7EE"/>
            </w:tcBorders>
            <w:shd w:val="clear" w:color="auto" w:fill="auto"/>
            <w:noWrap/>
            <w:vAlign w:val="center"/>
            <w:hideMark/>
          </w:tcPr>
          <w:p w14:paraId="07CD70CF"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-4 505,4</w:t>
            </w:r>
          </w:p>
        </w:tc>
        <w:tc>
          <w:tcPr>
            <w:tcW w:w="276" w:type="pct"/>
            <w:tcBorders>
              <w:top w:val="nil"/>
              <w:left w:val="nil"/>
              <w:bottom w:val="single" w:sz="4" w:space="0" w:color="BDD7EE"/>
              <w:right w:val="single" w:sz="4" w:space="0" w:color="BDD7EE"/>
            </w:tcBorders>
            <w:shd w:val="clear" w:color="auto" w:fill="auto"/>
            <w:noWrap/>
            <w:vAlign w:val="center"/>
            <w:hideMark/>
          </w:tcPr>
          <w:p w14:paraId="6F6D592A"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-3 598,3</w:t>
            </w:r>
          </w:p>
        </w:tc>
        <w:tc>
          <w:tcPr>
            <w:tcW w:w="276" w:type="pct"/>
            <w:tcBorders>
              <w:top w:val="nil"/>
              <w:left w:val="nil"/>
              <w:bottom w:val="single" w:sz="4" w:space="0" w:color="BDD7EE"/>
              <w:right w:val="single" w:sz="4" w:space="0" w:color="BDD7EE"/>
            </w:tcBorders>
            <w:shd w:val="clear" w:color="auto" w:fill="auto"/>
            <w:noWrap/>
            <w:vAlign w:val="center"/>
            <w:hideMark/>
          </w:tcPr>
          <w:p w14:paraId="5102814A"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-2 178,0</w:t>
            </w:r>
          </w:p>
        </w:tc>
        <w:tc>
          <w:tcPr>
            <w:tcW w:w="276" w:type="pct"/>
            <w:tcBorders>
              <w:top w:val="nil"/>
              <w:left w:val="nil"/>
              <w:bottom w:val="single" w:sz="4" w:space="0" w:color="BDD7EE"/>
              <w:right w:val="single" w:sz="4" w:space="0" w:color="BDD7EE"/>
            </w:tcBorders>
            <w:shd w:val="clear" w:color="auto" w:fill="auto"/>
            <w:noWrap/>
            <w:vAlign w:val="center"/>
            <w:hideMark/>
          </w:tcPr>
          <w:p w14:paraId="6826D669"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-2 131,0</w:t>
            </w:r>
          </w:p>
        </w:tc>
        <w:tc>
          <w:tcPr>
            <w:tcW w:w="276" w:type="pct"/>
            <w:tcBorders>
              <w:top w:val="nil"/>
              <w:left w:val="nil"/>
              <w:bottom w:val="single" w:sz="4" w:space="0" w:color="BDD7EE"/>
              <w:right w:val="single" w:sz="4" w:space="0" w:color="BDD7EE"/>
            </w:tcBorders>
            <w:shd w:val="clear" w:color="auto" w:fill="auto"/>
            <w:noWrap/>
            <w:vAlign w:val="center"/>
            <w:hideMark/>
          </w:tcPr>
          <w:p w14:paraId="34FC74E1"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-1 978,0</w:t>
            </w:r>
          </w:p>
        </w:tc>
        <w:tc>
          <w:tcPr>
            <w:tcW w:w="276" w:type="pct"/>
            <w:tcBorders>
              <w:top w:val="nil"/>
              <w:left w:val="nil"/>
              <w:bottom w:val="single" w:sz="4" w:space="0" w:color="BDD7EE"/>
              <w:right w:val="single" w:sz="4" w:space="0" w:color="BDD7EE"/>
            </w:tcBorders>
            <w:shd w:val="clear" w:color="auto" w:fill="auto"/>
            <w:noWrap/>
            <w:vAlign w:val="center"/>
            <w:hideMark/>
          </w:tcPr>
          <w:p w14:paraId="541CA372"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-2 193,0</w:t>
            </w:r>
          </w:p>
        </w:tc>
        <w:tc>
          <w:tcPr>
            <w:tcW w:w="276" w:type="pct"/>
            <w:gridSpan w:val="2"/>
            <w:tcBorders>
              <w:top w:val="nil"/>
              <w:left w:val="nil"/>
              <w:bottom w:val="single" w:sz="4" w:space="0" w:color="BDD7EE"/>
              <w:right w:val="single" w:sz="4" w:space="0" w:color="BDD7EE"/>
            </w:tcBorders>
            <w:shd w:val="clear" w:color="auto" w:fill="auto"/>
            <w:noWrap/>
            <w:vAlign w:val="center"/>
            <w:hideMark/>
          </w:tcPr>
          <w:p w14:paraId="69B71FBB"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-2 263,0</w:t>
            </w:r>
          </w:p>
        </w:tc>
      </w:tr>
      <w:tr w:rsidR="009653F7" w:rsidRPr="00445DFC" w14:paraId="5F357FA9" w14:textId="77777777" w:rsidTr="00445DFC">
        <w:trPr>
          <w:trHeight w:val="113"/>
        </w:trPr>
        <w:tc>
          <w:tcPr>
            <w:tcW w:w="4832" w:type="pct"/>
            <w:gridSpan w:val="15"/>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14:paraId="6370966B" w14:textId="1A610EF4" w:rsidR="009653F7" w:rsidRPr="00445DFC" w:rsidRDefault="009653F7" w:rsidP="009653F7">
            <w:pPr>
              <w:spacing w:after="0" w:line="240" w:lineRule="auto"/>
              <w:jc w:val="center"/>
              <w:rPr>
                <w:rFonts w:ascii="Arial" w:eastAsia="Times New Roman" w:hAnsi="Arial" w:cs="Arial"/>
                <w:b/>
                <w:bCs/>
                <w:sz w:val="12"/>
                <w:szCs w:val="20"/>
              </w:rPr>
            </w:pPr>
            <w:r w:rsidRPr="00445DFC">
              <w:rPr>
                <w:rFonts w:ascii="Arial" w:eastAsia="Times New Roman" w:hAnsi="Arial" w:cs="Arial"/>
                <w:b/>
                <w:bCs/>
                <w:sz w:val="12"/>
                <w:szCs w:val="20"/>
              </w:rPr>
              <w:t xml:space="preserve">% </w:t>
            </w:r>
            <w:proofErr w:type="gramStart"/>
            <w:r w:rsidR="00445DFC">
              <w:rPr>
                <w:rFonts w:ascii="Arial" w:eastAsia="Times New Roman" w:hAnsi="Arial" w:cs="Arial"/>
                <w:b/>
                <w:bCs/>
                <w:sz w:val="12"/>
                <w:szCs w:val="20"/>
              </w:rPr>
              <w:t>to</w:t>
            </w:r>
            <w:proofErr w:type="gramEnd"/>
            <w:r w:rsidR="00445DFC">
              <w:rPr>
                <w:rFonts w:ascii="Arial" w:eastAsia="Times New Roman" w:hAnsi="Arial" w:cs="Arial"/>
                <w:b/>
                <w:bCs/>
                <w:sz w:val="12"/>
                <w:szCs w:val="20"/>
              </w:rPr>
              <w:t xml:space="preserve"> GDP</w:t>
            </w:r>
          </w:p>
        </w:tc>
        <w:tc>
          <w:tcPr>
            <w:tcW w:w="168" w:type="pct"/>
            <w:tcBorders>
              <w:top w:val="nil"/>
              <w:left w:val="nil"/>
              <w:bottom w:val="single" w:sz="4" w:space="0" w:color="BDD7EE"/>
              <w:right w:val="single" w:sz="4" w:space="0" w:color="BDD7EE"/>
            </w:tcBorders>
            <w:shd w:val="clear" w:color="auto" w:fill="auto"/>
            <w:noWrap/>
            <w:vAlign w:val="bottom"/>
            <w:hideMark/>
          </w:tcPr>
          <w:p w14:paraId="7147813A" w14:textId="77777777" w:rsidR="009653F7" w:rsidRPr="00445DFC" w:rsidRDefault="009653F7" w:rsidP="009653F7">
            <w:pPr>
              <w:spacing w:after="0" w:line="240" w:lineRule="auto"/>
              <w:rPr>
                <w:rFonts w:ascii="Arial" w:eastAsia="Times New Roman" w:hAnsi="Arial" w:cs="Arial"/>
                <w:sz w:val="12"/>
              </w:rPr>
            </w:pPr>
            <w:r w:rsidRPr="00445DFC">
              <w:rPr>
                <w:rFonts w:ascii="Arial" w:eastAsia="Times New Roman" w:hAnsi="Arial" w:cs="Arial"/>
                <w:sz w:val="12"/>
              </w:rPr>
              <w:t> </w:t>
            </w:r>
          </w:p>
        </w:tc>
      </w:tr>
      <w:tr w:rsidR="00445DFC" w:rsidRPr="00445DFC" w14:paraId="7D4C25FA" w14:textId="77777777" w:rsidTr="00445DFC">
        <w:trPr>
          <w:trHeight w:val="113"/>
        </w:trPr>
        <w:tc>
          <w:tcPr>
            <w:tcW w:w="1136" w:type="pct"/>
            <w:tcBorders>
              <w:top w:val="nil"/>
              <w:left w:val="single" w:sz="4" w:space="0" w:color="BDD7EE"/>
              <w:bottom w:val="single" w:sz="4" w:space="0" w:color="BDD7EE"/>
              <w:right w:val="single" w:sz="4" w:space="0" w:color="BDD7EE"/>
            </w:tcBorders>
            <w:shd w:val="clear" w:color="000000" w:fill="D9E1F2"/>
            <w:hideMark/>
          </w:tcPr>
          <w:p w14:paraId="226F5E52" w14:textId="46F65DEB" w:rsidR="00445DFC" w:rsidRPr="00445DFC" w:rsidRDefault="00445DFC" w:rsidP="00445DFC">
            <w:pPr>
              <w:spacing w:after="0" w:line="240" w:lineRule="auto"/>
              <w:rPr>
                <w:rFonts w:ascii="Sylfaen" w:eastAsia="Times New Roman" w:hAnsi="Sylfaen" w:cs="Arial"/>
                <w:b/>
                <w:bCs/>
                <w:sz w:val="18"/>
                <w:szCs w:val="18"/>
              </w:rPr>
            </w:pPr>
            <w:r w:rsidRPr="00445DFC">
              <w:rPr>
                <w:rFonts w:ascii="Sylfaen" w:hAnsi="Sylfaen"/>
                <w:sz w:val="18"/>
                <w:szCs w:val="18"/>
              </w:rPr>
              <w:t>Total Balance</w:t>
            </w:r>
          </w:p>
        </w:tc>
        <w:tc>
          <w:tcPr>
            <w:tcW w:w="276" w:type="pct"/>
            <w:tcBorders>
              <w:top w:val="nil"/>
              <w:left w:val="nil"/>
              <w:bottom w:val="single" w:sz="4" w:space="0" w:color="BDD7EE"/>
              <w:right w:val="single" w:sz="4" w:space="0" w:color="BDD7EE"/>
            </w:tcBorders>
            <w:shd w:val="clear" w:color="000000" w:fill="D9E1F2"/>
            <w:vAlign w:val="center"/>
            <w:hideMark/>
          </w:tcPr>
          <w:p w14:paraId="25824728"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11F09B6E"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568792E4"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2A1B1D0E"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6D366EF6"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5C4BBB24"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605743F2"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0ED67C06"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5560B53D"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7A15D4CD"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3291AF0A"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19F4E222"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62940179"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gridSpan w:val="2"/>
            <w:tcBorders>
              <w:top w:val="nil"/>
              <w:left w:val="nil"/>
              <w:bottom w:val="single" w:sz="4" w:space="0" w:color="BDD7EE"/>
              <w:right w:val="single" w:sz="4" w:space="0" w:color="BDD7EE"/>
            </w:tcBorders>
            <w:shd w:val="clear" w:color="000000" w:fill="D9E1F2"/>
            <w:noWrap/>
            <w:vAlign w:val="bottom"/>
            <w:hideMark/>
          </w:tcPr>
          <w:p w14:paraId="630977F7" w14:textId="77777777" w:rsidR="00445DFC" w:rsidRPr="00445DFC" w:rsidRDefault="00445DFC" w:rsidP="00445DFC">
            <w:pPr>
              <w:spacing w:after="0" w:line="240" w:lineRule="auto"/>
              <w:rPr>
                <w:rFonts w:ascii="Arial" w:eastAsia="Times New Roman" w:hAnsi="Arial" w:cs="Arial"/>
                <w:sz w:val="12"/>
              </w:rPr>
            </w:pPr>
            <w:r w:rsidRPr="00445DFC">
              <w:rPr>
                <w:rFonts w:ascii="Arial" w:eastAsia="Times New Roman" w:hAnsi="Arial" w:cs="Arial"/>
                <w:sz w:val="12"/>
              </w:rPr>
              <w:t> </w:t>
            </w:r>
          </w:p>
        </w:tc>
      </w:tr>
      <w:tr w:rsidR="00445DFC" w:rsidRPr="00445DFC" w14:paraId="5FD24A9A" w14:textId="77777777" w:rsidTr="00445DFC">
        <w:trPr>
          <w:trHeight w:val="113"/>
        </w:trPr>
        <w:tc>
          <w:tcPr>
            <w:tcW w:w="1136" w:type="pct"/>
            <w:tcBorders>
              <w:top w:val="nil"/>
              <w:left w:val="single" w:sz="4" w:space="0" w:color="BDD7EE"/>
              <w:bottom w:val="single" w:sz="4" w:space="0" w:color="BDD7EE"/>
              <w:right w:val="single" w:sz="4" w:space="0" w:color="BDD7EE"/>
            </w:tcBorders>
            <w:shd w:val="clear" w:color="auto" w:fill="auto"/>
            <w:hideMark/>
          </w:tcPr>
          <w:p w14:paraId="6D59F38F" w14:textId="1C1DCBC1" w:rsidR="00445DFC" w:rsidRPr="00445DFC" w:rsidRDefault="00445DFC" w:rsidP="00445DFC">
            <w:pPr>
              <w:spacing w:after="0" w:line="240" w:lineRule="auto"/>
              <w:rPr>
                <w:rFonts w:ascii="Sylfaen" w:eastAsia="Times New Roman" w:hAnsi="Sylfaen" w:cs="Arial"/>
                <w:sz w:val="18"/>
                <w:szCs w:val="18"/>
              </w:rPr>
            </w:pPr>
            <w:r w:rsidRPr="00445DFC">
              <w:rPr>
                <w:rFonts w:ascii="Sylfaen" w:hAnsi="Sylfaen"/>
                <w:sz w:val="18"/>
                <w:szCs w:val="18"/>
              </w:rPr>
              <w:t>2022-2025 Forecast (July 2021)</w:t>
            </w:r>
          </w:p>
        </w:tc>
        <w:tc>
          <w:tcPr>
            <w:tcW w:w="276" w:type="pct"/>
            <w:tcBorders>
              <w:top w:val="nil"/>
              <w:left w:val="nil"/>
              <w:bottom w:val="single" w:sz="4" w:space="0" w:color="BDD7EE"/>
              <w:right w:val="single" w:sz="4" w:space="0" w:color="BDD7EE"/>
            </w:tcBorders>
            <w:shd w:val="clear" w:color="auto" w:fill="auto"/>
            <w:noWrap/>
            <w:vAlign w:val="center"/>
            <w:hideMark/>
          </w:tcPr>
          <w:p w14:paraId="2EE1AC03"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-9,3%</w:t>
            </w:r>
          </w:p>
        </w:tc>
        <w:tc>
          <w:tcPr>
            <w:tcW w:w="276" w:type="pct"/>
            <w:tcBorders>
              <w:top w:val="nil"/>
              <w:left w:val="nil"/>
              <w:bottom w:val="single" w:sz="4" w:space="0" w:color="BDD7EE"/>
              <w:right w:val="single" w:sz="4" w:space="0" w:color="BDD7EE"/>
            </w:tcBorders>
            <w:shd w:val="clear" w:color="auto" w:fill="auto"/>
            <w:noWrap/>
            <w:vAlign w:val="center"/>
            <w:hideMark/>
          </w:tcPr>
          <w:p w14:paraId="2290BAB2"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-7,0%</w:t>
            </w:r>
          </w:p>
        </w:tc>
        <w:tc>
          <w:tcPr>
            <w:tcW w:w="276" w:type="pct"/>
            <w:tcBorders>
              <w:top w:val="nil"/>
              <w:left w:val="nil"/>
              <w:bottom w:val="single" w:sz="4" w:space="0" w:color="BDD7EE"/>
              <w:right w:val="single" w:sz="4" w:space="0" w:color="BDD7EE"/>
            </w:tcBorders>
            <w:shd w:val="clear" w:color="auto" w:fill="auto"/>
            <w:noWrap/>
            <w:vAlign w:val="center"/>
            <w:hideMark/>
          </w:tcPr>
          <w:p w14:paraId="2556FCB5"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-4,2%</w:t>
            </w:r>
          </w:p>
        </w:tc>
        <w:tc>
          <w:tcPr>
            <w:tcW w:w="276" w:type="pct"/>
            <w:tcBorders>
              <w:top w:val="nil"/>
              <w:left w:val="nil"/>
              <w:bottom w:val="single" w:sz="4" w:space="0" w:color="BDD7EE"/>
              <w:right w:val="single" w:sz="4" w:space="0" w:color="BDD7EE"/>
            </w:tcBorders>
            <w:shd w:val="clear" w:color="auto" w:fill="auto"/>
            <w:noWrap/>
            <w:vAlign w:val="center"/>
            <w:hideMark/>
          </w:tcPr>
          <w:p w14:paraId="15296E85"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-2,8%</w:t>
            </w:r>
          </w:p>
        </w:tc>
        <w:tc>
          <w:tcPr>
            <w:tcW w:w="276" w:type="pct"/>
            <w:tcBorders>
              <w:top w:val="nil"/>
              <w:left w:val="nil"/>
              <w:bottom w:val="single" w:sz="4" w:space="0" w:color="BDD7EE"/>
              <w:right w:val="single" w:sz="4" w:space="0" w:color="BDD7EE"/>
            </w:tcBorders>
            <w:shd w:val="clear" w:color="auto" w:fill="auto"/>
            <w:noWrap/>
            <w:vAlign w:val="center"/>
            <w:hideMark/>
          </w:tcPr>
          <w:p w14:paraId="718191B8"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-2,5%</w:t>
            </w:r>
          </w:p>
        </w:tc>
        <w:tc>
          <w:tcPr>
            <w:tcW w:w="276" w:type="pct"/>
            <w:tcBorders>
              <w:top w:val="nil"/>
              <w:left w:val="nil"/>
              <w:bottom w:val="single" w:sz="4" w:space="0" w:color="BDD7EE"/>
              <w:right w:val="single" w:sz="4" w:space="0" w:color="BDD7EE"/>
            </w:tcBorders>
            <w:shd w:val="clear" w:color="auto" w:fill="auto"/>
            <w:noWrap/>
            <w:vAlign w:val="center"/>
            <w:hideMark/>
          </w:tcPr>
          <w:p w14:paraId="12C042E5"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-2,3%</w:t>
            </w:r>
          </w:p>
        </w:tc>
        <w:tc>
          <w:tcPr>
            <w:tcW w:w="276" w:type="pct"/>
            <w:tcBorders>
              <w:top w:val="nil"/>
              <w:left w:val="nil"/>
              <w:bottom w:val="single" w:sz="4" w:space="0" w:color="BDD7EE"/>
              <w:right w:val="single" w:sz="4" w:space="0" w:color="BDD7EE"/>
            </w:tcBorders>
            <w:shd w:val="clear" w:color="000000" w:fill="D9E1F2"/>
            <w:noWrap/>
            <w:vAlign w:val="center"/>
            <w:hideMark/>
          </w:tcPr>
          <w:p w14:paraId="74D31930"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 </w:t>
            </w:r>
          </w:p>
        </w:tc>
        <w:tc>
          <w:tcPr>
            <w:tcW w:w="276" w:type="pct"/>
            <w:tcBorders>
              <w:top w:val="nil"/>
              <w:left w:val="nil"/>
              <w:bottom w:val="single" w:sz="4" w:space="0" w:color="BDD7EE"/>
              <w:right w:val="single" w:sz="4" w:space="0" w:color="BDD7EE"/>
            </w:tcBorders>
            <w:shd w:val="clear" w:color="auto" w:fill="auto"/>
            <w:noWrap/>
            <w:vAlign w:val="center"/>
            <w:hideMark/>
          </w:tcPr>
          <w:p w14:paraId="617A4A03"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-9,0%</w:t>
            </w:r>
          </w:p>
        </w:tc>
        <w:tc>
          <w:tcPr>
            <w:tcW w:w="276" w:type="pct"/>
            <w:tcBorders>
              <w:top w:val="nil"/>
              <w:left w:val="nil"/>
              <w:bottom w:val="single" w:sz="4" w:space="0" w:color="BDD7EE"/>
              <w:right w:val="single" w:sz="4" w:space="0" w:color="BDD7EE"/>
            </w:tcBorders>
            <w:shd w:val="clear" w:color="auto" w:fill="auto"/>
            <w:noWrap/>
            <w:vAlign w:val="center"/>
            <w:hideMark/>
          </w:tcPr>
          <w:p w14:paraId="2B762D6F"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-6,9%</w:t>
            </w:r>
          </w:p>
        </w:tc>
        <w:tc>
          <w:tcPr>
            <w:tcW w:w="276" w:type="pct"/>
            <w:tcBorders>
              <w:top w:val="nil"/>
              <w:left w:val="nil"/>
              <w:bottom w:val="single" w:sz="4" w:space="0" w:color="BDD7EE"/>
              <w:right w:val="single" w:sz="4" w:space="0" w:color="BDD7EE"/>
            </w:tcBorders>
            <w:shd w:val="clear" w:color="auto" w:fill="auto"/>
            <w:noWrap/>
            <w:vAlign w:val="center"/>
            <w:hideMark/>
          </w:tcPr>
          <w:p w14:paraId="6FB9B4B7"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-4,1%</w:t>
            </w:r>
          </w:p>
        </w:tc>
        <w:tc>
          <w:tcPr>
            <w:tcW w:w="276" w:type="pct"/>
            <w:tcBorders>
              <w:top w:val="nil"/>
              <w:left w:val="nil"/>
              <w:bottom w:val="single" w:sz="4" w:space="0" w:color="BDD7EE"/>
              <w:right w:val="single" w:sz="4" w:space="0" w:color="BDD7EE"/>
            </w:tcBorders>
            <w:shd w:val="clear" w:color="auto" w:fill="auto"/>
            <w:noWrap/>
            <w:vAlign w:val="center"/>
            <w:hideMark/>
          </w:tcPr>
          <w:p w14:paraId="4256D5EE"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-2,8%</w:t>
            </w:r>
          </w:p>
        </w:tc>
        <w:tc>
          <w:tcPr>
            <w:tcW w:w="276" w:type="pct"/>
            <w:tcBorders>
              <w:top w:val="nil"/>
              <w:left w:val="nil"/>
              <w:bottom w:val="single" w:sz="4" w:space="0" w:color="BDD7EE"/>
              <w:right w:val="single" w:sz="4" w:space="0" w:color="BDD7EE"/>
            </w:tcBorders>
            <w:shd w:val="clear" w:color="auto" w:fill="auto"/>
            <w:noWrap/>
            <w:vAlign w:val="center"/>
            <w:hideMark/>
          </w:tcPr>
          <w:p w14:paraId="1859D245"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-2,5%</w:t>
            </w:r>
          </w:p>
        </w:tc>
        <w:tc>
          <w:tcPr>
            <w:tcW w:w="276" w:type="pct"/>
            <w:tcBorders>
              <w:top w:val="nil"/>
              <w:left w:val="nil"/>
              <w:bottom w:val="single" w:sz="4" w:space="0" w:color="BDD7EE"/>
              <w:right w:val="single" w:sz="4" w:space="0" w:color="BDD7EE"/>
            </w:tcBorders>
            <w:shd w:val="clear" w:color="auto" w:fill="auto"/>
            <w:noWrap/>
            <w:vAlign w:val="center"/>
            <w:hideMark/>
          </w:tcPr>
          <w:p w14:paraId="48E46D7E"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-2,3%</w:t>
            </w:r>
          </w:p>
        </w:tc>
        <w:tc>
          <w:tcPr>
            <w:tcW w:w="276" w:type="pct"/>
            <w:gridSpan w:val="2"/>
            <w:tcBorders>
              <w:top w:val="nil"/>
              <w:left w:val="nil"/>
              <w:bottom w:val="single" w:sz="4" w:space="0" w:color="BDD7EE"/>
              <w:right w:val="single" w:sz="4" w:space="0" w:color="BDD7EE"/>
            </w:tcBorders>
            <w:shd w:val="clear" w:color="000000" w:fill="D9E1F2"/>
            <w:noWrap/>
            <w:vAlign w:val="center"/>
            <w:hideMark/>
          </w:tcPr>
          <w:p w14:paraId="7E495F19"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 </w:t>
            </w:r>
          </w:p>
        </w:tc>
      </w:tr>
      <w:tr w:rsidR="00445DFC" w:rsidRPr="00445DFC" w14:paraId="370C6543" w14:textId="77777777" w:rsidTr="00445DFC">
        <w:trPr>
          <w:trHeight w:val="113"/>
        </w:trPr>
        <w:tc>
          <w:tcPr>
            <w:tcW w:w="1136" w:type="pct"/>
            <w:tcBorders>
              <w:top w:val="single" w:sz="4" w:space="0" w:color="B4C6E7"/>
              <w:left w:val="single" w:sz="4" w:space="0" w:color="B4C6E7"/>
              <w:bottom w:val="single" w:sz="4" w:space="0" w:color="B4C6E7"/>
              <w:right w:val="single" w:sz="4" w:space="0" w:color="B4C6E7"/>
            </w:tcBorders>
            <w:shd w:val="clear" w:color="auto" w:fill="auto"/>
            <w:hideMark/>
          </w:tcPr>
          <w:p w14:paraId="2184CDFD" w14:textId="0B393783" w:rsidR="00445DFC" w:rsidRPr="00445DFC" w:rsidRDefault="00445DFC" w:rsidP="00445DFC">
            <w:pPr>
              <w:spacing w:after="0" w:line="240" w:lineRule="auto"/>
              <w:rPr>
                <w:rFonts w:ascii="Sylfaen" w:eastAsia="Times New Roman" w:hAnsi="Sylfaen" w:cs="Arial"/>
                <w:sz w:val="18"/>
                <w:szCs w:val="18"/>
              </w:rPr>
            </w:pPr>
            <w:r w:rsidRPr="00445DFC">
              <w:rPr>
                <w:rFonts w:ascii="Sylfaen" w:hAnsi="Sylfaen"/>
                <w:sz w:val="18"/>
                <w:szCs w:val="18"/>
              </w:rPr>
              <w:t>2022-2025 Forecast (December 2021)</w:t>
            </w:r>
          </w:p>
        </w:tc>
        <w:tc>
          <w:tcPr>
            <w:tcW w:w="276" w:type="pct"/>
            <w:tcBorders>
              <w:top w:val="nil"/>
              <w:left w:val="single" w:sz="4" w:space="0" w:color="BDD7EE"/>
              <w:bottom w:val="single" w:sz="4" w:space="0" w:color="BDD7EE"/>
              <w:right w:val="single" w:sz="4" w:space="0" w:color="BDD7EE"/>
            </w:tcBorders>
            <w:shd w:val="clear" w:color="auto" w:fill="auto"/>
            <w:noWrap/>
            <w:vAlign w:val="center"/>
            <w:hideMark/>
          </w:tcPr>
          <w:p w14:paraId="7EDF26CB"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-9,3%</w:t>
            </w:r>
          </w:p>
        </w:tc>
        <w:tc>
          <w:tcPr>
            <w:tcW w:w="276" w:type="pct"/>
            <w:tcBorders>
              <w:top w:val="nil"/>
              <w:left w:val="nil"/>
              <w:bottom w:val="single" w:sz="4" w:space="0" w:color="BDD7EE"/>
              <w:right w:val="single" w:sz="4" w:space="0" w:color="BDD7EE"/>
            </w:tcBorders>
            <w:shd w:val="clear" w:color="auto" w:fill="auto"/>
            <w:noWrap/>
            <w:vAlign w:val="center"/>
            <w:hideMark/>
          </w:tcPr>
          <w:p w14:paraId="51E02950"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-6,8%</w:t>
            </w:r>
          </w:p>
        </w:tc>
        <w:tc>
          <w:tcPr>
            <w:tcW w:w="276" w:type="pct"/>
            <w:tcBorders>
              <w:top w:val="nil"/>
              <w:left w:val="nil"/>
              <w:bottom w:val="single" w:sz="4" w:space="0" w:color="BDD7EE"/>
              <w:right w:val="single" w:sz="4" w:space="0" w:color="BDD7EE"/>
            </w:tcBorders>
            <w:shd w:val="clear" w:color="auto" w:fill="auto"/>
            <w:noWrap/>
            <w:vAlign w:val="center"/>
            <w:hideMark/>
          </w:tcPr>
          <w:p w14:paraId="1F9DCDBD"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-4,3%</w:t>
            </w:r>
          </w:p>
        </w:tc>
        <w:tc>
          <w:tcPr>
            <w:tcW w:w="276" w:type="pct"/>
            <w:tcBorders>
              <w:top w:val="nil"/>
              <w:left w:val="nil"/>
              <w:bottom w:val="single" w:sz="4" w:space="0" w:color="BDD7EE"/>
              <w:right w:val="single" w:sz="4" w:space="0" w:color="BDD7EE"/>
            </w:tcBorders>
            <w:shd w:val="clear" w:color="auto" w:fill="auto"/>
            <w:noWrap/>
            <w:vAlign w:val="center"/>
            <w:hideMark/>
          </w:tcPr>
          <w:p w14:paraId="03EA7FD0"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-2,8%</w:t>
            </w:r>
          </w:p>
        </w:tc>
        <w:tc>
          <w:tcPr>
            <w:tcW w:w="276" w:type="pct"/>
            <w:tcBorders>
              <w:top w:val="nil"/>
              <w:left w:val="nil"/>
              <w:bottom w:val="single" w:sz="4" w:space="0" w:color="BDD7EE"/>
              <w:right w:val="single" w:sz="4" w:space="0" w:color="BDD7EE"/>
            </w:tcBorders>
            <w:shd w:val="clear" w:color="auto" w:fill="auto"/>
            <w:noWrap/>
            <w:vAlign w:val="center"/>
            <w:hideMark/>
          </w:tcPr>
          <w:p w14:paraId="56361239"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-2,5%</w:t>
            </w:r>
          </w:p>
        </w:tc>
        <w:tc>
          <w:tcPr>
            <w:tcW w:w="276" w:type="pct"/>
            <w:tcBorders>
              <w:top w:val="nil"/>
              <w:left w:val="nil"/>
              <w:bottom w:val="single" w:sz="4" w:space="0" w:color="BDD7EE"/>
              <w:right w:val="single" w:sz="4" w:space="0" w:color="BDD7EE"/>
            </w:tcBorders>
            <w:shd w:val="clear" w:color="auto" w:fill="auto"/>
            <w:noWrap/>
            <w:vAlign w:val="center"/>
            <w:hideMark/>
          </w:tcPr>
          <w:p w14:paraId="7365EF5E"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-2,3%</w:t>
            </w:r>
          </w:p>
        </w:tc>
        <w:tc>
          <w:tcPr>
            <w:tcW w:w="276" w:type="pct"/>
            <w:tcBorders>
              <w:top w:val="nil"/>
              <w:left w:val="nil"/>
              <w:bottom w:val="single" w:sz="4" w:space="0" w:color="BDD7EE"/>
              <w:right w:val="single" w:sz="4" w:space="0" w:color="BDD7EE"/>
            </w:tcBorders>
            <w:shd w:val="clear" w:color="000000" w:fill="D9E1F2"/>
            <w:noWrap/>
            <w:vAlign w:val="center"/>
            <w:hideMark/>
          </w:tcPr>
          <w:p w14:paraId="289CE11C"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 </w:t>
            </w:r>
          </w:p>
        </w:tc>
        <w:tc>
          <w:tcPr>
            <w:tcW w:w="276" w:type="pct"/>
            <w:tcBorders>
              <w:top w:val="nil"/>
              <w:left w:val="nil"/>
              <w:bottom w:val="single" w:sz="4" w:space="0" w:color="BDD7EE"/>
              <w:right w:val="single" w:sz="4" w:space="0" w:color="BDD7EE"/>
            </w:tcBorders>
            <w:shd w:val="clear" w:color="auto" w:fill="auto"/>
            <w:noWrap/>
            <w:vAlign w:val="center"/>
            <w:hideMark/>
          </w:tcPr>
          <w:p w14:paraId="2574C1AB"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-9,0%</w:t>
            </w:r>
          </w:p>
        </w:tc>
        <w:tc>
          <w:tcPr>
            <w:tcW w:w="276" w:type="pct"/>
            <w:tcBorders>
              <w:top w:val="nil"/>
              <w:left w:val="nil"/>
              <w:bottom w:val="single" w:sz="4" w:space="0" w:color="BDD7EE"/>
              <w:right w:val="single" w:sz="4" w:space="0" w:color="BDD7EE"/>
            </w:tcBorders>
            <w:shd w:val="clear" w:color="auto" w:fill="auto"/>
            <w:noWrap/>
            <w:vAlign w:val="center"/>
            <w:hideMark/>
          </w:tcPr>
          <w:p w14:paraId="0B369670"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-6,7%</w:t>
            </w:r>
          </w:p>
        </w:tc>
        <w:tc>
          <w:tcPr>
            <w:tcW w:w="276" w:type="pct"/>
            <w:tcBorders>
              <w:top w:val="nil"/>
              <w:left w:val="nil"/>
              <w:bottom w:val="single" w:sz="4" w:space="0" w:color="BDD7EE"/>
              <w:right w:val="single" w:sz="4" w:space="0" w:color="BDD7EE"/>
            </w:tcBorders>
            <w:shd w:val="clear" w:color="auto" w:fill="auto"/>
            <w:noWrap/>
            <w:vAlign w:val="center"/>
            <w:hideMark/>
          </w:tcPr>
          <w:p w14:paraId="48360DF2"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-4,2%</w:t>
            </w:r>
          </w:p>
        </w:tc>
        <w:tc>
          <w:tcPr>
            <w:tcW w:w="276" w:type="pct"/>
            <w:tcBorders>
              <w:top w:val="nil"/>
              <w:left w:val="nil"/>
              <w:bottom w:val="single" w:sz="4" w:space="0" w:color="BDD7EE"/>
              <w:right w:val="single" w:sz="4" w:space="0" w:color="BDD7EE"/>
            </w:tcBorders>
            <w:shd w:val="clear" w:color="auto" w:fill="auto"/>
            <w:noWrap/>
            <w:vAlign w:val="center"/>
            <w:hideMark/>
          </w:tcPr>
          <w:p w14:paraId="5CC1CCC9"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-2,8%</w:t>
            </w:r>
          </w:p>
        </w:tc>
        <w:tc>
          <w:tcPr>
            <w:tcW w:w="276" w:type="pct"/>
            <w:tcBorders>
              <w:top w:val="nil"/>
              <w:left w:val="nil"/>
              <w:bottom w:val="single" w:sz="4" w:space="0" w:color="BDD7EE"/>
              <w:right w:val="single" w:sz="4" w:space="0" w:color="BDD7EE"/>
            </w:tcBorders>
            <w:shd w:val="clear" w:color="auto" w:fill="auto"/>
            <w:noWrap/>
            <w:vAlign w:val="center"/>
            <w:hideMark/>
          </w:tcPr>
          <w:p w14:paraId="11DA2CFD"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-2,5%</w:t>
            </w:r>
          </w:p>
        </w:tc>
        <w:tc>
          <w:tcPr>
            <w:tcW w:w="276" w:type="pct"/>
            <w:tcBorders>
              <w:top w:val="nil"/>
              <w:left w:val="nil"/>
              <w:bottom w:val="single" w:sz="4" w:space="0" w:color="BDD7EE"/>
              <w:right w:val="single" w:sz="4" w:space="0" w:color="BDD7EE"/>
            </w:tcBorders>
            <w:shd w:val="clear" w:color="auto" w:fill="auto"/>
            <w:noWrap/>
            <w:vAlign w:val="center"/>
            <w:hideMark/>
          </w:tcPr>
          <w:p w14:paraId="79FCA3F3"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-2,4%</w:t>
            </w:r>
          </w:p>
        </w:tc>
        <w:tc>
          <w:tcPr>
            <w:tcW w:w="276" w:type="pct"/>
            <w:gridSpan w:val="2"/>
            <w:tcBorders>
              <w:top w:val="nil"/>
              <w:left w:val="nil"/>
              <w:bottom w:val="single" w:sz="4" w:space="0" w:color="BDD7EE"/>
              <w:right w:val="single" w:sz="4" w:space="0" w:color="BDD7EE"/>
            </w:tcBorders>
            <w:shd w:val="clear" w:color="000000" w:fill="D9E1F2"/>
            <w:noWrap/>
            <w:vAlign w:val="center"/>
            <w:hideMark/>
          </w:tcPr>
          <w:p w14:paraId="6C2A8A66"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 </w:t>
            </w:r>
          </w:p>
        </w:tc>
      </w:tr>
      <w:tr w:rsidR="00445DFC" w:rsidRPr="00445DFC" w14:paraId="223AE56D" w14:textId="77777777" w:rsidTr="00445DFC">
        <w:trPr>
          <w:trHeight w:val="113"/>
        </w:trPr>
        <w:tc>
          <w:tcPr>
            <w:tcW w:w="1136" w:type="pct"/>
            <w:tcBorders>
              <w:top w:val="single" w:sz="4" w:space="0" w:color="BDD7EE"/>
              <w:left w:val="single" w:sz="4" w:space="0" w:color="BDD7EE"/>
              <w:bottom w:val="single" w:sz="4" w:space="0" w:color="BDD7EE"/>
              <w:right w:val="single" w:sz="4" w:space="0" w:color="BDD7EE"/>
            </w:tcBorders>
            <w:shd w:val="clear" w:color="auto" w:fill="auto"/>
            <w:hideMark/>
          </w:tcPr>
          <w:p w14:paraId="71959F11" w14:textId="7DB58E3E" w:rsidR="00445DFC" w:rsidRPr="00445DFC" w:rsidRDefault="00445DFC" w:rsidP="00445DFC">
            <w:pPr>
              <w:spacing w:after="0" w:line="240" w:lineRule="auto"/>
              <w:rPr>
                <w:rFonts w:ascii="Sylfaen" w:eastAsia="Times New Roman" w:hAnsi="Sylfaen" w:cs="Arial"/>
                <w:sz w:val="18"/>
                <w:szCs w:val="18"/>
              </w:rPr>
            </w:pPr>
            <w:r w:rsidRPr="00445DFC">
              <w:rPr>
                <w:rFonts w:ascii="Sylfaen" w:hAnsi="Sylfaen"/>
                <w:sz w:val="18"/>
                <w:szCs w:val="18"/>
              </w:rPr>
              <w:t>2023-2026 Forecast (July 2022)</w:t>
            </w:r>
          </w:p>
        </w:tc>
        <w:tc>
          <w:tcPr>
            <w:tcW w:w="276" w:type="pct"/>
            <w:tcBorders>
              <w:top w:val="nil"/>
              <w:left w:val="nil"/>
              <w:bottom w:val="single" w:sz="4" w:space="0" w:color="BDD7EE"/>
              <w:right w:val="single" w:sz="4" w:space="0" w:color="BDD7EE"/>
            </w:tcBorders>
            <w:shd w:val="clear" w:color="auto" w:fill="auto"/>
            <w:noWrap/>
            <w:vAlign w:val="center"/>
            <w:hideMark/>
          </w:tcPr>
          <w:p w14:paraId="14044651"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-9,3%</w:t>
            </w:r>
          </w:p>
        </w:tc>
        <w:tc>
          <w:tcPr>
            <w:tcW w:w="276" w:type="pct"/>
            <w:tcBorders>
              <w:top w:val="nil"/>
              <w:left w:val="nil"/>
              <w:bottom w:val="single" w:sz="4" w:space="0" w:color="BDD7EE"/>
              <w:right w:val="single" w:sz="4" w:space="0" w:color="BDD7EE"/>
            </w:tcBorders>
            <w:shd w:val="clear" w:color="auto" w:fill="auto"/>
            <w:noWrap/>
            <w:vAlign w:val="center"/>
            <w:hideMark/>
          </w:tcPr>
          <w:p w14:paraId="030A3DB6"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-6,3%</w:t>
            </w:r>
          </w:p>
        </w:tc>
        <w:tc>
          <w:tcPr>
            <w:tcW w:w="276" w:type="pct"/>
            <w:tcBorders>
              <w:top w:val="nil"/>
              <w:left w:val="nil"/>
              <w:bottom w:val="single" w:sz="4" w:space="0" w:color="BDD7EE"/>
              <w:right w:val="single" w:sz="4" w:space="0" w:color="BDD7EE"/>
            </w:tcBorders>
            <w:shd w:val="clear" w:color="auto" w:fill="auto"/>
            <w:noWrap/>
            <w:vAlign w:val="center"/>
            <w:hideMark/>
          </w:tcPr>
          <w:p w14:paraId="3AEE3001"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-3,5%</w:t>
            </w:r>
          </w:p>
        </w:tc>
        <w:tc>
          <w:tcPr>
            <w:tcW w:w="276" w:type="pct"/>
            <w:tcBorders>
              <w:top w:val="nil"/>
              <w:left w:val="nil"/>
              <w:bottom w:val="single" w:sz="4" w:space="0" w:color="BDD7EE"/>
              <w:right w:val="single" w:sz="4" w:space="0" w:color="BDD7EE"/>
            </w:tcBorders>
            <w:shd w:val="clear" w:color="auto" w:fill="auto"/>
            <w:noWrap/>
            <w:vAlign w:val="center"/>
            <w:hideMark/>
          </w:tcPr>
          <w:p w14:paraId="5EB47BBE"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-2,6%</w:t>
            </w:r>
          </w:p>
        </w:tc>
        <w:tc>
          <w:tcPr>
            <w:tcW w:w="276" w:type="pct"/>
            <w:tcBorders>
              <w:top w:val="nil"/>
              <w:left w:val="nil"/>
              <w:bottom w:val="single" w:sz="4" w:space="0" w:color="BDD7EE"/>
              <w:right w:val="single" w:sz="4" w:space="0" w:color="BDD7EE"/>
            </w:tcBorders>
            <w:shd w:val="clear" w:color="auto" w:fill="auto"/>
            <w:noWrap/>
            <w:vAlign w:val="center"/>
            <w:hideMark/>
          </w:tcPr>
          <w:p w14:paraId="4CFC0FA6"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-2,2%</w:t>
            </w:r>
          </w:p>
        </w:tc>
        <w:tc>
          <w:tcPr>
            <w:tcW w:w="276" w:type="pct"/>
            <w:tcBorders>
              <w:top w:val="nil"/>
              <w:left w:val="nil"/>
              <w:bottom w:val="single" w:sz="4" w:space="0" w:color="BDD7EE"/>
              <w:right w:val="single" w:sz="4" w:space="0" w:color="BDD7EE"/>
            </w:tcBorders>
            <w:shd w:val="clear" w:color="auto" w:fill="auto"/>
            <w:noWrap/>
            <w:vAlign w:val="center"/>
            <w:hideMark/>
          </w:tcPr>
          <w:p w14:paraId="7CF13528"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-2,2%</w:t>
            </w:r>
          </w:p>
        </w:tc>
        <w:tc>
          <w:tcPr>
            <w:tcW w:w="276" w:type="pct"/>
            <w:tcBorders>
              <w:top w:val="nil"/>
              <w:left w:val="nil"/>
              <w:bottom w:val="single" w:sz="4" w:space="0" w:color="BDD7EE"/>
              <w:right w:val="single" w:sz="4" w:space="0" w:color="BDD7EE"/>
            </w:tcBorders>
            <w:shd w:val="clear" w:color="auto" w:fill="auto"/>
            <w:noWrap/>
            <w:vAlign w:val="center"/>
            <w:hideMark/>
          </w:tcPr>
          <w:p w14:paraId="4C914846"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-2,1%</w:t>
            </w:r>
          </w:p>
        </w:tc>
        <w:tc>
          <w:tcPr>
            <w:tcW w:w="276" w:type="pct"/>
            <w:tcBorders>
              <w:top w:val="nil"/>
              <w:left w:val="nil"/>
              <w:bottom w:val="single" w:sz="4" w:space="0" w:color="BDD7EE"/>
              <w:right w:val="single" w:sz="4" w:space="0" w:color="BDD7EE"/>
            </w:tcBorders>
            <w:shd w:val="clear" w:color="auto" w:fill="auto"/>
            <w:noWrap/>
            <w:vAlign w:val="center"/>
            <w:hideMark/>
          </w:tcPr>
          <w:p w14:paraId="7C8E924C"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-9,1%</w:t>
            </w:r>
          </w:p>
        </w:tc>
        <w:tc>
          <w:tcPr>
            <w:tcW w:w="276" w:type="pct"/>
            <w:tcBorders>
              <w:top w:val="nil"/>
              <w:left w:val="nil"/>
              <w:bottom w:val="single" w:sz="4" w:space="0" w:color="BDD7EE"/>
              <w:right w:val="single" w:sz="4" w:space="0" w:color="BDD7EE"/>
            </w:tcBorders>
            <w:shd w:val="clear" w:color="auto" w:fill="auto"/>
            <w:noWrap/>
            <w:vAlign w:val="center"/>
            <w:hideMark/>
          </w:tcPr>
          <w:p w14:paraId="048F6AE5"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-6,2%</w:t>
            </w:r>
          </w:p>
        </w:tc>
        <w:tc>
          <w:tcPr>
            <w:tcW w:w="276" w:type="pct"/>
            <w:tcBorders>
              <w:top w:val="nil"/>
              <w:left w:val="nil"/>
              <w:bottom w:val="single" w:sz="4" w:space="0" w:color="BDD7EE"/>
              <w:right w:val="single" w:sz="4" w:space="0" w:color="BDD7EE"/>
            </w:tcBorders>
            <w:shd w:val="clear" w:color="auto" w:fill="auto"/>
            <w:noWrap/>
            <w:vAlign w:val="center"/>
            <w:hideMark/>
          </w:tcPr>
          <w:p w14:paraId="0D047B48"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-3,4%</w:t>
            </w:r>
          </w:p>
        </w:tc>
        <w:tc>
          <w:tcPr>
            <w:tcW w:w="276" w:type="pct"/>
            <w:tcBorders>
              <w:top w:val="nil"/>
              <w:left w:val="nil"/>
              <w:bottom w:val="single" w:sz="4" w:space="0" w:color="BDD7EE"/>
              <w:right w:val="single" w:sz="4" w:space="0" w:color="BDD7EE"/>
            </w:tcBorders>
            <w:shd w:val="clear" w:color="auto" w:fill="auto"/>
            <w:noWrap/>
            <w:vAlign w:val="center"/>
            <w:hideMark/>
          </w:tcPr>
          <w:p w14:paraId="7FFA3372"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-2,6%</w:t>
            </w:r>
          </w:p>
        </w:tc>
        <w:tc>
          <w:tcPr>
            <w:tcW w:w="276" w:type="pct"/>
            <w:tcBorders>
              <w:top w:val="nil"/>
              <w:left w:val="nil"/>
              <w:bottom w:val="single" w:sz="4" w:space="0" w:color="BDD7EE"/>
              <w:right w:val="single" w:sz="4" w:space="0" w:color="BDD7EE"/>
            </w:tcBorders>
            <w:shd w:val="clear" w:color="auto" w:fill="auto"/>
            <w:noWrap/>
            <w:vAlign w:val="center"/>
            <w:hideMark/>
          </w:tcPr>
          <w:p w14:paraId="3C94A8C1"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-2,1%</w:t>
            </w:r>
          </w:p>
        </w:tc>
        <w:tc>
          <w:tcPr>
            <w:tcW w:w="276" w:type="pct"/>
            <w:tcBorders>
              <w:top w:val="nil"/>
              <w:left w:val="nil"/>
              <w:bottom w:val="single" w:sz="4" w:space="0" w:color="BDD7EE"/>
              <w:right w:val="single" w:sz="4" w:space="0" w:color="BDD7EE"/>
            </w:tcBorders>
            <w:shd w:val="clear" w:color="auto" w:fill="auto"/>
            <w:noWrap/>
            <w:vAlign w:val="center"/>
            <w:hideMark/>
          </w:tcPr>
          <w:p w14:paraId="2E1AD632"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-2,2%</w:t>
            </w:r>
          </w:p>
        </w:tc>
        <w:tc>
          <w:tcPr>
            <w:tcW w:w="276" w:type="pct"/>
            <w:gridSpan w:val="2"/>
            <w:tcBorders>
              <w:top w:val="nil"/>
              <w:left w:val="nil"/>
              <w:bottom w:val="single" w:sz="4" w:space="0" w:color="BDD7EE"/>
              <w:right w:val="single" w:sz="4" w:space="0" w:color="BDD7EE"/>
            </w:tcBorders>
            <w:shd w:val="clear" w:color="auto" w:fill="auto"/>
            <w:noWrap/>
            <w:vAlign w:val="center"/>
            <w:hideMark/>
          </w:tcPr>
          <w:p w14:paraId="56980D16"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-2,1%</w:t>
            </w:r>
          </w:p>
        </w:tc>
      </w:tr>
      <w:tr w:rsidR="00445DFC" w:rsidRPr="00445DFC" w14:paraId="1798FD17" w14:textId="77777777" w:rsidTr="00445DFC">
        <w:trPr>
          <w:trHeight w:val="113"/>
        </w:trPr>
        <w:tc>
          <w:tcPr>
            <w:tcW w:w="1136" w:type="pct"/>
            <w:tcBorders>
              <w:top w:val="nil"/>
              <w:left w:val="single" w:sz="4" w:space="0" w:color="BDD7EE"/>
              <w:bottom w:val="single" w:sz="4" w:space="0" w:color="BDD7EE"/>
              <w:right w:val="single" w:sz="4" w:space="0" w:color="BDD7EE"/>
            </w:tcBorders>
            <w:shd w:val="clear" w:color="auto" w:fill="auto"/>
            <w:hideMark/>
          </w:tcPr>
          <w:p w14:paraId="488057AB" w14:textId="4163C015" w:rsidR="00445DFC" w:rsidRPr="00445DFC" w:rsidRDefault="00445DFC" w:rsidP="00445DFC">
            <w:pPr>
              <w:spacing w:after="0" w:line="240" w:lineRule="auto"/>
              <w:rPr>
                <w:rFonts w:ascii="Sylfaen" w:eastAsia="Times New Roman" w:hAnsi="Sylfaen" w:cs="Arial"/>
                <w:sz w:val="18"/>
                <w:szCs w:val="18"/>
              </w:rPr>
            </w:pPr>
            <w:r w:rsidRPr="00445DFC">
              <w:rPr>
                <w:rFonts w:ascii="Sylfaen" w:hAnsi="Sylfaen"/>
                <w:sz w:val="18"/>
                <w:szCs w:val="18"/>
              </w:rPr>
              <w:t>2023-2026 Forecast (September 2022)</w:t>
            </w:r>
          </w:p>
        </w:tc>
        <w:tc>
          <w:tcPr>
            <w:tcW w:w="276" w:type="pct"/>
            <w:tcBorders>
              <w:top w:val="nil"/>
              <w:left w:val="nil"/>
              <w:bottom w:val="single" w:sz="4" w:space="0" w:color="BDD7EE"/>
              <w:right w:val="single" w:sz="4" w:space="0" w:color="BDD7EE"/>
            </w:tcBorders>
            <w:shd w:val="clear" w:color="auto" w:fill="auto"/>
            <w:noWrap/>
            <w:vAlign w:val="center"/>
            <w:hideMark/>
          </w:tcPr>
          <w:p w14:paraId="7EB0297D"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-9,3%</w:t>
            </w:r>
          </w:p>
        </w:tc>
        <w:tc>
          <w:tcPr>
            <w:tcW w:w="276" w:type="pct"/>
            <w:tcBorders>
              <w:top w:val="nil"/>
              <w:left w:val="nil"/>
              <w:bottom w:val="single" w:sz="4" w:space="0" w:color="BDD7EE"/>
              <w:right w:val="single" w:sz="4" w:space="0" w:color="BDD7EE"/>
            </w:tcBorders>
            <w:shd w:val="clear" w:color="auto" w:fill="auto"/>
            <w:noWrap/>
            <w:vAlign w:val="center"/>
            <w:hideMark/>
          </w:tcPr>
          <w:p w14:paraId="47348F9B"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-6,3%</w:t>
            </w:r>
          </w:p>
        </w:tc>
        <w:tc>
          <w:tcPr>
            <w:tcW w:w="276" w:type="pct"/>
            <w:tcBorders>
              <w:top w:val="nil"/>
              <w:left w:val="nil"/>
              <w:bottom w:val="single" w:sz="4" w:space="0" w:color="BDD7EE"/>
              <w:right w:val="single" w:sz="4" w:space="0" w:color="BDD7EE"/>
            </w:tcBorders>
            <w:shd w:val="clear" w:color="auto" w:fill="auto"/>
            <w:noWrap/>
            <w:vAlign w:val="center"/>
            <w:hideMark/>
          </w:tcPr>
          <w:p w14:paraId="4675F610"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-2,8%</w:t>
            </w:r>
          </w:p>
        </w:tc>
        <w:tc>
          <w:tcPr>
            <w:tcW w:w="276" w:type="pct"/>
            <w:tcBorders>
              <w:top w:val="nil"/>
              <w:left w:val="nil"/>
              <w:bottom w:val="single" w:sz="4" w:space="0" w:color="BDD7EE"/>
              <w:right w:val="single" w:sz="4" w:space="0" w:color="BDD7EE"/>
            </w:tcBorders>
            <w:shd w:val="clear" w:color="auto" w:fill="auto"/>
            <w:noWrap/>
            <w:vAlign w:val="center"/>
            <w:hideMark/>
          </w:tcPr>
          <w:p w14:paraId="366DABF7"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-3,0%</w:t>
            </w:r>
          </w:p>
        </w:tc>
        <w:tc>
          <w:tcPr>
            <w:tcW w:w="276" w:type="pct"/>
            <w:tcBorders>
              <w:top w:val="nil"/>
              <w:left w:val="nil"/>
              <w:bottom w:val="single" w:sz="4" w:space="0" w:color="BDD7EE"/>
              <w:right w:val="single" w:sz="4" w:space="0" w:color="BDD7EE"/>
            </w:tcBorders>
            <w:shd w:val="clear" w:color="auto" w:fill="auto"/>
            <w:noWrap/>
            <w:vAlign w:val="center"/>
            <w:hideMark/>
          </w:tcPr>
          <w:p w14:paraId="286AE8A4"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-2,2%</w:t>
            </w:r>
          </w:p>
        </w:tc>
        <w:tc>
          <w:tcPr>
            <w:tcW w:w="276" w:type="pct"/>
            <w:tcBorders>
              <w:top w:val="nil"/>
              <w:left w:val="nil"/>
              <w:bottom w:val="single" w:sz="4" w:space="0" w:color="BDD7EE"/>
              <w:right w:val="single" w:sz="4" w:space="0" w:color="BDD7EE"/>
            </w:tcBorders>
            <w:shd w:val="clear" w:color="auto" w:fill="auto"/>
            <w:noWrap/>
            <w:vAlign w:val="center"/>
            <w:hideMark/>
          </w:tcPr>
          <w:p w14:paraId="286BA11D"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-2,2%</w:t>
            </w:r>
          </w:p>
        </w:tc>
        <w:tc>
          <w:tcPr>
            <w:tcW w:w="276" w:type="pct"/>
            <w:tcBorders>
              <w:top w:val="nil"/>
              <w:left w:val="nil"/>
              <w:bottom w:val="single" w:sz="4" w:space="0" w:color="BDD7EE"/>
              <w:right w:val="single" w:sz="4" w:space="0" w:color="BDD7EE"/>
            </w:tcBorders>
            <w:shd w:val="clear" w:color="auto" w:fill="auto"/>
            <w:noWrap/>
            <w:vAlign w:val="center"/>
            <w:hideMark/>
          </w:tcPr>
          <w:p w14:paraId="44109E97"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-2,1%</w:t>
            </w:r>
          </w:p>
        </w:tc>
        <w:tc>
          <w:tcPr>
            <w:tcW w:w="276" w:type="pct"/>
            <w:tcBorders>
              <w:top w:val="nil"/>
              <w:left w:val="nil"/>
              <w:bottom w:val="single" w:sz="4" w:space="0" w:color="BDD7EE"/>
              <w:right w:val="single" w:sz="4" w:space="0" w:color="BDD7EE"/>
            </w:tcBorders>
            <w:shd w:val="clear" w:color="auto" w:fill="auto"/>
            <w:noWrap/>
            <w:vAlign w:val="center"/>
            <w:hideMark/>
          </w:tcPr>
          <w:p w14:paraId="4CA0E484"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-9,1%</w:t>
            </w:r>
          </w:p>
        </w:tc>
        <w:tc>
          <w:tcPr>
            <w:tcW w:w="276" w:type="pct"/>
            <w:tcBorders>
              <w:top w:val="nil"/>
              <w:left w:val="nil"/>
              <w:bottom w:val="single" w:sz="4" w:space="0" w:color="BDD7EE"/>
              <w:right w:val="single" w:sz="4" w:space="0" w:color="BDD7EE"/>
            </w:tcBorders>
            <w:shd w:val="clear" w:color="auto" w:fill="auto"/>
            <w:noWrap/>
            <w:vAlign w:val="center"/>
            <w:hideMark/>
          </w:tcPr>
          <w:p w14:paraId="536B77BD"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-6,2%</w:t>
            </w:r>
          </w:p>
        </w:tc>
        <w:tc>
          <w:tcPr>
            <w:tcW w:w="276" w:type="pct"/>
            <w:tcBorders>
              <w:top w:val="nil"/>
              <w:left w:val="nil"/>
              <w:bottom w:val="single" w:sz="4" w:space="0" w:color="BDD7EE"/>
              <w:right w:val="single" w:sz="4" w:space="0" w:color="BDD7EE"/>
            </w:tcBorders>
            <w:shd w:val="clear" w:color="auto" w:fill="auto"/>
            <w:noWrap/>
            <w:vAlign w:val="center"/>
            <w:hideMark/>
          </w:tcPr>
          <w:p w14:paraId="5CDD7B0E"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-2,7%</w:t>
            </w:r>
          </w:p>
        </w:tc>
        <w:tc>
          <w:tcPr>
            <w:tcW w:w="276" w:type="pct"/>
            <w:tcBorders>
              <w:top w:val="nil"/>
              <w:left w:val="nil"/>
              <w:bottom w:val="single" w:sz="4" w:space="0" w:color="BDD7EE"/>
              <w:right w:val="single" w:sz="4" w:space="0" w:color="BDD7EE"/>
            </w:tcBorders>
            <w:shd w:val="clear" w:color="auto" w:fill="auto"/>
            <w:noWrap/>
            <w:vAlign w:val="center"/>
            <w:hideMark/>
          </w:tcPr>
          <w:p w14:paraId="37C6A96B"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-2,8%</w:t>
            </w:r>
          </w:p>
        </w:tc>
        <w:tc>
          <w:tcPr>
            <w:tcW w:w="276" w:type="pct"/>
            <w:tcBorders>
              <w:top w:val="nil"/>
              <w:left w:val="nil"/>
              <w:bottom w:val="single" w:sz="4" w:space="0" w:color="BDD7EE"/>
              <w:right w:val="single" w:sz="4" w:space="0" w:color="BDD7EE"/>
            </w:tcBorders>
            <w:shd w:val="clear" w:color="auto" w:fill="auto"/>
            <w:noWrap/>
            <w:vAlign w:val="center"/>
            <w:hideMark/>
          </w:tcPr>
          <w:p w14:paraId="5B5E45D6"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-2,2%</w:t>
            </w:r>
          </w:p>
        </w:tc>
        <w:tc>
          <w:tcPr>
            <w:tcW w:w="276" w:type="pct"/>
            <w:tcBorders>
              <w:top w:val="nil"/>
              <w:left w:val="nil"/>
              <w:bottom w:val="single" w:sz="4" w:space="0" w:color="BDD7EE"/>
              <w:right w:val="single" w:sz="4" w:space="0" w:color="BDD7EE"/>
            </w:tcBorders>
            <w:shd w:val="clear" w:color="auto" w:fill="auto"/>
            <w:noWrap/>
            <w:vAlign w:val="center"/>
            <w:hideMark/>
          </w:tcPr>
          <w:p w14:paraId="4AAA0606"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-2,2%</w:t>
            </w:r>
          </w:p>
        </w:tc>
        <w:tc>
          <w:tcPr>
            <w:tcW w:w="276" w:type="pct"/>
            <w:gridSpan w:val="2"/>
            <w:tcBorders>
              <w:top w:val="nil"/>
              <w:left w:val="nil"/>
              <w:bottom w:val="single" w:sz="4" w:space="0" w:color="BDD7EE"/>
              <w:right w:val="single" w:sz="4" w:space="0" w:color="BDD7EE"/>
            </w:tcBorders>
            <w:shd w:val="clear" w:color="auto" w:fill="auto"/>
            <w:noWrap/>
            <w:vAlign w:val="center"/>
            <w:hideMark/>
          </w:tcPr>
          <w:p w14:paraId="77B5E181"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-2,1%</w:t>
            </w:r>
          </w:p>
        </w:tc>
      </w:tr>
      <w:tr w:rsidR="00445DFC" w:rsidRPr="00445DFC" w14:paraId="065C961B" w14:textId="77777777" w:rsidTr="00445DFC">
        <w:trPr>
          <w:trHeight w:val="113"/>
        </w:trPr>
        <w:tc>
          <w:tcPr>
            <w:tcW w:w="1136" w:type="pct"/>
            <w:tcBorders>
              <w:top w:val="nil"/>
              <w:left w:val="single" w:sz="4" w:space="0" w:color="BDD7EE"/>
              <w:bottom w:val="single" w:sz="4" w:space="0" w:color="BDD7EE"/>
              <w:right w:val="single" w:sz="4" w:space="0" w:color="BDD7EE"/>
            </w:tcBorders>
            <w:shd w:val="clear" w:color="000000" w:fill="D9E1F2"/>
            <w:noWrap/>
            <w:hideMark/>
          </w:tcPr>
          <w:p w14:paraId="63320C22" w14:textId="58F92D96" w:rsidR="00445DFC" w:rsidRPr="00445DFC" w:rsidRDefault="00445DFC" w:rsidP="00445DFC">
            <w:pPr>
              <w:spacing w:after="0" w:line="240" w:lineRule="auto"/>
              <w:rPr>
                <w:rFonts w:ascii="Sylfaen" w:eastAsia="Times New Roman" w:hAnsi="Sylfaen" w:cs="Arial"/>
                <w:b/>
                <w:bCs/>
                <w:sz w:val="18"/>
                <w:szCs w:val="18"/>
              </w:rPr>
            </w:pPr>
            <w:r w:rsidRPr="00445DFC">
              <w:rPr>
                <w:rFonts w:ascii="Sylfaen" w:hAnsi="Sylfaen"/>
                <w:sz w:val="18"/>
                <w:szCs w:val="18"/>
              </w:rPr>
              <w:t>Modified Deficit (IMF program</w:t>
            </w:r>
          </w:p>
        </w:tc>
        <w:tc>
          <w:tcPr>
            <w:tcW w:w="276" w:type="pct"/>
            <w:tcBorders>
              <w:top w:val="nil"/>
              <w:left w:val="nil"/>
              <w:bottom w:val="single" w:sz="4" w:space="0" w:color="BDD7EE"/>
              <w:right w:val="single" w:sz="4" w:space="0" w:color="BDD7EE"/>
            </w:tcBorders>
            <w:shd w:val="clear" w:color="000000" w:fill="D9E1F2"/>
            <w:vAlign w:val="center"/>
            <w:hideMark/>
          </w:tcPr>
          <w:p w14:paraId="120857B6"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65198F0C"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2091A677"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0EABD450"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70FCB390"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2981857D"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68EACEB8"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13095F89"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69A2B374"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21CB5B2F"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1175DF16"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vAlign w:val="center"/>
            <w:hideMark/>
          </w:tcPr>
          <w:p w14:paraId="71FC0DA1" w14:textId="77777777" w:rsidR="00445DFC" w:rsidRPr="00445DFC" w:rsidRDefault="00445DFC" w:rsidP="00445DFC">
            <w:pPr>
              <w:spacing w:after="0" w:line="240" w:lineRule="auto"/>
              <w:rPr>
                <w:rFonts w:ascii="Sylfaen" w:eastAsia="Times New Roman" w:hAnsi="Sylfaen" w:cs="Arial"/>
                <w:b/>
                <w:bCs/>
                <w:sz w:val="12"/>
                <w:szCs w:val="20"/>
              </w:rPr>
            </w:pPr>
            <w:r w:rsidRPr="00445DFC">
              <w:rPr>
                <w:rFonts w:ascii="Sylfaen" w:eastAsia="Times New Roman" w:hAnsi="Sylfaen" w:cs="Arial"/>
                <w:b/>
                <w:bCs/>
                <w:sz w:val="12"/>
                <w:szCs w:val="20"/>
              </w:rPr>
              <w:t> </w:t>
            </w:r>
          </w:p>
        </w:tc>
        <w:tc>
          <w:tcPr>
            <w:tcW w:w="276" w:type="pct"/>
            <w:tcBorders>
              <w:top w:val="nil"/>
              <w:left w:val="nil"/>
              <w:bottom w:val="single" w:sz="4" w:space="0" w:color="BDD7EE"/>
              <w:right w:val="single" w:sz="4" w:space="0" w:color="BDD7EE"/>
            </w:tcBorders>
            <w:shd w:val="clear" w:color="000000" w:fill="D9E1F2"/>
            <w:noWrap/>
            <w:vAlign w:val="center"/>
            <w:hideMark/>
          </w:tcPr>
          <w:p w14:paraId="6DA3D3FE"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 </w:t>
            </w:r>
          </w:p>
        </w:tc>
        <w:tc>
          <w:tcPr>
            <w:tcW w:w="276" w:type="pct"/>
            <w:gridSpan w:val="2"/>
            <w:tcBorders>
              <w:top w:val="nil"/>
              <w:left w:val="nil"/>
              <w:bottom w:val="single" w:sz="4" w:space="0" w:color="BDD7EE"/>
              <w:right w:val="single" w:sz="4" w:space="0" w:color="BDD7EE"/>
            </w:tcBorders>
            <w:shd w:val="clear" w:color="000000" w:fill="D9E1F2"/>
            <w:noWrap/>
            <w:vAlign w:val="center"/>
            <w:hideMark/>
          </w:tcPr>
          <w:p w14:paraId="4108B6E0"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 </w:t>
            </w:r>
          </w:p>
        </w:tc>
      </w:tr>
      <w:tr w:rsidR="00445DFC" w:rsidRPr="00445DFC" w14:paraId="296F4806" w14:textId="77777777" w:rsidTr="00445DFC">
        <w:trPr>
          <w:trHeight w:val="113"/>
        </w:trPr>
        <w:tc>
          <w:tcPr>
            <w:tcW w:w="1136" w:type="pct"/>
            <w:tcBorders>
              <w:top w:val="nil"/>
              <w:left w:val="single" w:sz="4" w:space="0" w:color="BDD7EE"/>
              <w:bottom w:val="single" w:sz="4" w:space="0" w:color="BDD7EE"/>
              <w:right w:val="single" w:sz="4" w:space="0" w:color="BDD7EE"/>
            </w:tcBorders>
            <w:shd w:val="clear" w:color="auto" w:fill="auto"/>
            <w:hideMark/>
          </w:tcPr>
          <w:p w14:paraId="28F73E69" w14:textId="7135A196" w:rsidR="00445DFC" w:rsidRPr="00445DFC" w:rsidRDefault="00445DFC" w:rsidP="00445DFC">
            <w:pPr>
              <w:spacing w:after="0" w:line="240" w:lineRule="auto"/>
              <w:rPr>
                <w:rFonts w:ascii="Sylfaen" w:eastAsia="Times New Roman" w:hAnsi="Sylfaen" w:cs="Arial"/>
                <w:sz w:val="18"/>
                <w:szCs w:val="18"/>
              </w:rPr>
            </w:pPr>
            <w:r w:rsidRPr="00445DFC">
              <w:rPr>
                <w:rFonts w:ascii="Sylfaen" w:hAnsi="Sylfaen"/>
                <w:sz w:val="18"/>
                <w:szCs w:val="18"/>
              </w:rPr>
              <w:t>2022-2025 Forecast (July 2021)</w:t>
            </w:r>
          </w:p>
        </w:tc>
        <w:tc>
          <w:tcPr>
            <w:tcW w:w="276" w:type="pct"/>
            <w:tcBorders>
              <w:top w:val="nil"/>
              <w:left w:val="nil"/>
              <w:bottom w:val="single" w:sz="4" w:space="0" w:color="BDD7EE"/>
              <w:right w:val="single" w:sz="4" w:space="0" w:color="BDD7EE"/>
            </w:tcBorders>
            <w:shd w:val="clear" w:color="auto" w:fill="auto"/>
            <w:noWrap/>
            <w:vAlign w:val="center"/>
            <w:hideMark/>
          </w:tcPr>
          <w:p w14:paraId="30220941"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-9,3%</w:t>
            </w:r>
          </w:p>
        </w:tc>
        <w:tc>
          <w:tcPr>
            <w:tcW w:w="276" w:type="pct"/>
            <w:tcBorders>
              <w:top w:val="nil"/>
              <w:left w:val="nil"/>
              <w:bottom w:val="single" w:sz="4" w:space="0" w:color="BDD7EE"/>
              <w:right w:val="single" w:sz="4" w:space="0" w:color="BDD7EE"/>
            </w:tcBorders>
            <w:shd w:val="clear" w:color="auto" w:fill="auto"/>
            <w:noWrap/>
            <w:vAlign w:val="center"/>
            <w:hideMark/>
          </w:tcPr>
          <w:p w14:paraId="24C9C48D"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-6,9%</w:t>
            </w:r>
          </w:p>
        </w:tc>
        <w:tc>
          <w:tcPr>
            <w:tcW w:w="276" w:type="pct"/>
            <w:tcBorders>
              <w:top w:val="nil"/>
              <w:left w:val="nil"/>
              <w:bottom w:val="single" w:sz="4" w:space="0" w:color="BDD7EE"/>
              <w:right w:val="single" w:sz="4" w:space="0" w:color="BDD7EE"/>
            </w:tcBorders>
            <w:shd w:val="clear" w:color="auto" w:fill="auto"/>
            <w:noWrap/>
            <w:vAlign w:val="center"/>
            <w:hideMark/>
          </w:tcPr>
          <w:p w14:paraId="6B862911"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-4,4%</w:t>
            </w:r>
          </w:p>
        </w:tc>
        <w:tc>
          <w:tcPr>
            <w:tcW w:w="276" w:type="pct"/>
            <w:tcBorders>
              <w:top w:val="nil"/>
              <w:left w:val="nil"/>
              <w:bottom w:val="single" w:sz="4" w:space="0" w:color="BDD7EE"/>
              <w:right w:val="single" w:sz="4" w:space="0" w:color="BDD7EE"/>
            </w:tcBorders>
            <w:shd w:val="clear" w:color="auto" w:fill="auto"/>
            <w:noWrap/>
            <w:vAlign w:val="center"/>
            <w:hideMark/>
          </w:tcPr>
          <w:p w14:paraId="14E254D5"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-3,0%</w:t>
            </w:r>
          </w:p>
        </w:tc>
        <w:tc>
          <w:tcPr>
            <w:tcW w:w="276" w:type="pct"/>
            <w:tcBorders>
              <w:top w:val="nil"/>
              <w:left w:val="nil"/>
              <w:bottom w:val="single" w:sz="4" w:space="0" w:color="BDD7EE"/>
              <w:right w:val="single" w:sz="4" w:space="0" w:color="BDD7EE"/>
            </w:tcBorders>
            <w:shd w:val="clear" w:color="auto" w:fill="auto"/>
            <w:noWrap/>
            <w:vAlign w:val="center"/>
            <w:hideMark/>
          </w:tcPr>
          <w:p w14:paraId="49DD3955"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-2,7%</w:t>
            </w:r>
          </w:p>
        </w:tc>
        <w:tc>
          <w:tcPr>
            <w:tcW w:w="276" w:type="pct"/>
            <w:tcBorders>
              <w:top w:val="nil"/>
              <w:left w:val="nil"/>
              <w:bottom w:val="single" w:sz="4" w:space="0" w:color="BDD7EE"/>
              <w:right w:val="single" w:sz="4" w:space="0" w:color="BDD7EE"/>
            </w:tcBorders>
            <w:shd w:val="clear" w:color="auto" w:fill="auto"/>
            <w:noWrap/>
            <w:vAlign w:val="center"/>
            <w:hideMark/>
          </w:tcPr>
          <w:p w14:paraId="46ED566F"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-2,5%</w:t>
            </w:r>
          </w:p>
        </w:tc>
        <w:tc>
          <w:tcPr>
            <w:tcW w:w="276" w:type="pct"/>
            <w:tcBorders>
              <w:top w:val="nil"/>
              <w:left w:val="nil"/>
              <w:bottom w:val="single" w:sz="4" w:space="0" w:color="BDD7EE"/>
              <w:right w:val="single" w:sz="4" w:space="0" w:color="BDD7EE"/>
            </w:tcBorders>
            <w:shd w:val="clear" w:color="000000" w:fill="D9E1F2"/>
            <w:noWrap/>
            <w:vAlign w:val="center"/>
            <w:hideMark/>
          </w:tcPr>
          <w:p w14:paraId="1A19B106"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 </w:t>
            </w:r>
          </w:p>
        </w:tc>
        <w:tc>
          <w:tcPr>
            <w:tcW w:w="276" w:type="pct"/>
            <w:tcBorders>
              <w:top w:val="nil"/>
              <w:left w:val="nil"/>
              <w:bottom w:val="single" w:sz="4" w:space="0" w:color="BDD7EE"/>
              <w:right w:val="single" w:sz="4" w:space="0" w:color="BDD7EE"/>
            </w:tcBorders>
            <w:shd w:val="clear" w:color="auto" w:fill="auto"/>
            <w:noWrap/>
            <w:vAlign w:val="center"/>
            <w:hideMark/>
          </w:tcPr>
          <w:p w14:paraId="66A8FEB5"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-9,1%</w:t>
            </w:r>
          </w:p>
        </w:tc>
        <w:tc>
          <w:tcPr>
            <w:tcW w:w="276" w:type="pct"/>
            <w:tcBorders>
              <w:top w:val="nil"/>
              <w:left w:val="nil"/>
              <w:bottom w:val="single" w:sz="4" w:space="0" w:color="BDD7EE"/>
              <w:right w:val="single" w:sz="4" w:space="0" w:color="BDD7EE"/>
            </w:tcBorders>
            <w:shd w:val="clear" w:color="auto" w:fill="auto"/>
            <w:noWrap/>
            <w:vAlign w:val="center"/>
            <w:hideMark/>
          </w:tcPr>
          <w:p w14:paraId="7C404330"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-7,0%</w:t>
            </w:r>
          </w:p>
        </w:tc>
        <w:tc>
          <w:tcPr>
            <w:tcW w:w="276" w:type="pct"/>
            <w:tcBorders>
              <w:top w:val="nil"/>
              <w:left w:val="nil"/>
              <w:bottom w:val="single" w:sz="4" w:space="0" w:color="BDD7EE"/>
              <w:right w:val="single" w:sz="4" w:space="0" w:color="BDD7EE"/>
            </w:tcBorders>
            <w:shd w:val="clear" w:color="auto" w:fill="auto"/>
            <w:noWrap/>
            <w:vAlign w:val="center"/>
            <w:hideMark/>
          </w:tcPr>
          <w:p w14:paraId="485E75AF"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-4,4%</w:t>
            </w:r>
          </w:p>
        </w:tc>
        <w:tc>
          <w:tcPr>
            <w:tcW w:w="276" w:type="pct"/>
            <w:tcBorders>
              <w:top w:val="nil"/>
              <w:left w:val="nil"/>
              <w:bottom w:val="single" w:sz="4" w:space="0" w:color="BDD7EE"/>
              <w:right w:val="single" w:sz="4" w:space="0" w:color="BDD7EE"/>
            </w:tcBorders>
            <w:shd w:val="clear" w:color="auto" w:fill="auto"/>
            <w:noWrap/>
            <w:vAlign w:val="center"/>
            <w:hideMark/>
          </w:tcPr>
          <w:p w14:paraId="6AD58E1E"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-3,0%</w:t>
            </w:r>
          </w:p>
        </w:tc>
        <w:tc>
          <w:tcPr>
            <w:tcW w:w="276" w:type="pct"/>
            <w:tcBorders>
              <w:top w:val="nil"/>
              <w:left w:val="nil"/>
              <w:bottom w:val="single" w:sz="4" w:space="0" w:color="BDD7EE"/>
              <w:right w:val="single" w:sz="4" w:space="0" w:color="BDD7EE"/>
            </w:tcBorders>
            <w:shd w:val="clear" w:color="auto" w:fill="auto"/>
            <w:noWrap/>
            <w:vAlign w:val="center"/>
            <w:hideMark/>
          </w:tcPr>
          <w:p w14:paraId="1DBA030C"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-2,7%</w:t>
            </w:r>
          </w:p>
        </w:tc>
        <w:tc>
          <w:tcPr>
            <w:tcW w:w="276" w:type="pct"/>
            <w:tcBorders>
              <w:top w:val="nil"/>
              <w:left w:val="nil"/>
              <w:bottom w:val="single" w:sz="4" w:space="0" w:color="BDD7EE"/>
              <w:right w:val="single" w:sz="4" w:space="0" w:color="BDD7EE"/>
            </w:tcBorders>
            <w:shd w:val="clear" w:color="auto" w:fill="auto"/>
            <w:noWrap/>
            <w:vAlign w:val="center"/>
            <w:hideMark/>
          </w:tcPr>
          <w:p w14:paraId="04139770"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-2,5%</w:t>
            </w:r>
          </w:p>
        </w:tc>
        <w:tc>
          <w:tcPr>
            <w:tcW w:w="276" w:type="pct"/>
            <w:gridSpan w:val="2"/>
            <w:tcBorders>
              <w:top w:val="nil"/>
              <w:left w:val="nil"/>
              <w:bottom w:val="single" w:sz="4" w:space="0" w:color="BDD7EE"/>
              <w:right w:val="single" w:sz="4" w:space="0" w:color="BDD7EE"/>
            </w:tcBorders>
            <w:shd w:val="clear" w:color="000000" w:fill="D9E1F2"/>
            <w:noWrap/>
            <w:vAlign w:val="center"/>
            <w:hideMark/>
          </w:tcPr>
          <w:p w14:paraId="7EA56060"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 </w:t>
            </w:r>
          </w:p>
        </w:tc>
      </w:tr>
      <w:tr w:rsidR="00445DFC" w:rsidRPr="00445DFC" w14:paraId="02DA29F3" w14:textId="77777777" w:rsidTr="00445DFC">
        <w:trPr>
          <w:trHeight w:val="113"/>
        </w:trPr>
        <w:tc>
          <w:tcPr>
            <w:tcW w:w="1136" w:type="pct"/>
            <w:tcBorders>
              <w:top w:val="single" w:sz="4" w:space="0" w:color="B4C6E7"/>
              <w:left w:val="single" w:sz="4" w:space="0" w:color="B4C6E7"/>
              <w:bottom w:val="single" w:sz="4" w:space="0" w:color="B4C6E7"/>
              <w:right w:val="single" w:sz="4" w:space="0" w:color="B4C6E7"/>
            </w:tcBorders>
            <w:shd w:val="clear" w:color="auto" w:fill="auto"/>
            <w:hideMark/>
          </w:tcPr>
          <w:p w14:paraId="2D2ADF7A" w14:textId="2EC5C4C7" w:rsidR="00445DFC" w:rsidRPr="00445DFC" w:rsidRDefault="00445DFC" w:rsidP="00445DFC">
            <w:pPr>
              <w:spacing w:after="0" w:line="240" w:lineRule="auto"/>
              <w:rPr>
                <w:rFonts w:ascii="Sylfaen" w:eastAsia="Times New Roman" w:hAnsi="Sylfaen" w:cs="Arial"/>
                <w:sz w:val="18"/>
                <w:szCs w:val="18"/>
              </w:rPr>
            </w:pPr>
            <w:r w:rsidRPr="00445DFC">
              <w:rPr>
                <w:rFonts w:ascii="Sylfaen" w:hAnsi="Sylfaen"/>
                <w:sz w:val="18"/>
                <w:szCs w:val="18"/>
              </w:rPr>
              <w:t>2022-2025 Forecast (December 2021)</w:t>
            </w:r>
          </w:p>
        </w:tc>
        <w:tc>
          <w:tcPr>
            <w:tcW w:w="276" w:type="pct"/>
            <w:tcBorders>
              <w:top w:val="nil"/>
              <w:left w:val="single" w:sz="4" w:space="0" w:color="BDD7EE"/>
              <w:bottom w:val="single" w:sz="4" w:space="0" w:color="BDD7EE"/>
              <w:right w:val="single" w:sz="4" w:space="0" w:color="BDD7EE"/>
            </w:tcBorders>
            <w:shd w:val="clear" w:color="auto" w:fill="auto"/>
            <w:noWrap/>
            <w:vAlign w:val="center"/>
            <w:hideMark/>
          </w:tcPr>
          <w:p w14:paraId="60CC283B"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-9,4%</w:t>
            </w:r>
          </w:p>
        </w:tc>
        <w:tc>
          <w:tcPr>
            <w:tcW w:w="276" w:type="pct"/>
            <w:tcBorders>
              <w:top w:val="nil"/>
              <w:left w:val="nil"/>
              <w:bottom w:val="single" w:sz="4" w:space="0" w:color="BDD7EE"/>
              <w:right w:val="single" w:sz="4" w:space="0" w:color="BDD7EE"/>
            </w:tcBorders>
            <w:shd w:val="clear" w:color="auto" w:fill="auto"/>
            <w:noWrap/>
            <w:vAlign w:val="center"/>
            <w:hideMark/>
          </w:tcPr>
          <w:p w14:paraId="13304244"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-6,5%</w:t>
            </w:r>
          </w:p>
        </w:tc>
        <w:tc>
          <w:tcPr>
            <w:tcW w:w="276" w:type="pct"/>
            <w:tcBorders>
              <w:top w:val="nil"/>
              <w:left w:val="nil"/>
              <w:bottom w:val="single" w:sz="4" w:space="0" w:color="BDD7EE"/>
              <w:right w:val="single" w:sz="4" w:space="0" w:color="BDD7EE"/>
            </w:tcBorders>
            <w:shd w:val="clear" w:color="auto" w:fill="auto"/>
            <w:noWrap/>
            <w:vAlign w:val="center"/>
            <w:hideMark/>
          </w:tcPr>
          <w:p w14:paraId="3D6AF495"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-3,6%</w:t>
            </w:r>
          </w:p>
        </w:tc>
        <w:tc>
          <w:tcPr>
            <w:tcW w:w="276" w:type="pct"/>
            <w:tcBorders>
              <w:top w:val="nil"/>
              <w:left w:val="nil"/>
              <w:bottom w:val="single" w:sz="4" w:space="0" w:color="BDD7EE"/>
              <w:right w:val="single" w:sz="4" w:space="0" w:color="BDD7EE"/>
            </w:tcBorders>
            <w:shd w:val="clear" w:color="auto" w:fill="auto"/>
            <w:noWrap/>
            <w:vAlign w:val="center"/>
            <w:hideMark/>
          </w:tcPr>
          <w:p w14:paraId="4B35D5B7"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-3,2%</w:t>
            </w:r>
          </w:p>
        </w:tc>
        <w:tc>
          <w:tcPr>
            <w:tcW w:w="276" w:type="pct"/>
            <w:tcBorders>
              <w:top w:val="nil"/>
              <w:left w:val="nil"/>
              <w:bottom w:val="single" w:sz="4" w:space="0" w:color="BDD7EE"/>
              <w:right w:val="single" w:sz="4" w:space="0" w:color="BDD7EE"/>
            </w:tcBorders>
            <w:shd w:val="clear" w:color="auto" w:fill="auto"/>
            <w:noWrap/>
            <w:vAlign w:val="center"/>
            <w:hideMark/>
          </w:tcPr>
          <w:p w14:paraId="6B54A24C"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-2,6%</w:t>
            </w:r>
          </w:p>
        </w:tc>
        <w:tc>
          <w:tcPr>
            <w:tcW w:w="276" w:type="pct"/>
            <w:tcBorders>
              <w:top w:val="nil"/>
              <w:left w:val="nil"/>
              <w:bottom w:val="single" w:sz="4" w:space="0" w:color="BDD7EE"/>
              <w:right w:val="single" w:sz="4" w:space="0" w:color="BDD7EE"/>
            </w:tcBorders>
            <w:shd w:val="clear" w:color="auto" w:fill="auto"/>
            <w:noWrap/>
            <w:vAlign w:val="center"/>
            <w:hideMark/>
          </w:tcPr>
          <w:p w14:paraId="28E32F21"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-2,6%</w:t>
            </w:r>
          </w:p>
        </w:tc>
        <w:tc>
          <w:tcPr>
            <w:tcW w:w="276" w:type="pct"/>
            <w:tcBorders>
              <w:top w:val="nil"/>
              <w:left w:val="nil"/>
              <w:bottom w:val="single" w:sz="4" w:space="0" w:color="BDD7EE"/>
              <w:right w:val="single" w:sz="4" w:space="0" w:color="BDD7EE"/>
            </w:tcBorders>
            <w:shd w:val="clear" w:color="000000" w:fill="D9E1F2"/>
            <w:noWrap/>
            <w:vAlign w:val="center"/>
            <w:hideMark/>
          </w:tcPr>
          <w:p w14:paraId="2E93BFA9"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 </w:t>
            </w:r>
          </w:p>
        </w:tc>
        <w:tc>
          <w:tcPr>
            <w:tcW w:w="276" w:type="pct"/>
            <w:tcBorders>
              <w:top w:val="nil"/>
              <w:left w:val="nil"/>
              <w:bottom w:val="single" w:sz="4" w:space="0" w:color="BDD7EE"/>
              <w:right w:val="single" w:sz="4" w:space="0" w:color="BDD7EE"/>
            </w:tcBorders>
            <w:shd w:val="clear" w:color="auto" w:fill="auto"/>
            <w:noWrap/>
            <w:vAlign w:val="center"/>
            <w:hideMark/>
          </w:tcPr>
          <w:p w14:paraId="752C727C"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-9,2%</w:t>
            </w:r>
          </w:p>
        </w:tc>
        <w:tc>
          <w:tcPr>
            <w:tcW w:w="276" w:type="pct"/>
            <w:tcBorders>
              <w:top w:val="nil"/>
              <w:left w:val="nil"/>
              <w:bottom w:val="single" w:sz="4" w:space="0" w:color="BDD7EE"/>
              <w:right w:val="single" w:sz="4" w:space="0" w:color="BDD7EE"/>
            </w:tcBorders>
            <w:shd w:val="clear" w:color="auto" w:fill="auto"/>
            <w:noWrap/>
            <w:vAlign w:val="center"/>
            <w:hideMark/>
          </w:tcPr>
          <w:p w14:paraId="4530F2D0"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-6,6%</w:t>
            </w:r>
          </w:p>
        </w:tc>
        <w:tc>
          <w:tcPr>
            <w:tcW w:w="276" w:type="pct"/>
            <w:tcBorders>
              <w:top w:val="nil"/>
              <w:left w:val="nil"/>
              <w:bottom w:val="single" w:sz="4" w:space="0" w:color="BDD7EE"/>
              <w:right w:val="single" w:sz="4" w:space="0" w:color="BDD7EE"/>
            </w:tcBorders>
            <w:shd w:val="clear" w:color="auto" w:fill="auto"/>
            <w:noWrap/>
            <w:vAlign w:val="center"/>
            <w:hideMark/>
          </w:tcPr>
          <w:p w14:paraId="01DFE178"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-4,4%</w:t>
            </w:r>
          </w:p>
        </w:tc>
        <w:tc>
          <w:tcPr>
            <w:tcW w:w="276" w:type="pct"/>
            <w:tcBorders>
              <w:top w:val="nil"/>
              <w:left w:val="nil"/>
              <w:bottom w:val="single" w:sz="4" w:space="0" w:color="BDD7EE"/>
              <w:right w:val="single" w:sz="4" w:space="0" w:color="BDD7EE"/>
            </w:tcBorders>
            <w:shd w:val="clear" w:color="auto" w:fill="auto"/>
            <w:noWrap/>
            <w:vAlign w:val="center"/>
            <w:hideMark/>
          </w:tcPr>
          <w:p w14:paraId="04D96C26"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-2,9%</w:t>
            </w:r>
          </w:p>
        </w:tc>
        <w:tc>
          <w:tcPr>
            <w:tcW w:w="276" w:type="pct"/>
            <w:tcBorders>
              <w:top w:val="nil"/>
              <w:left w:val="nil"/>
              <w:bottom w:val="single" w:sz="4" w:space="0" w:color="BDD7EE"/>
              <w:right w:val="single" w:sz="4" w:space="0" w:color="BDD7EE"/>
            </w:tcBorders>
            <w:shd w:val="clear" w:color="auto" w:fill="auto"/>
            <w:noWrap/>
            <w:vAlign w:val="center"/>
            <w:hideMark/>
          </w:tcPr>
          <w:p w14:paraId="2416A016"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-2,7%</w:t>
            </w:r>
          </w:p>
        </w:tc>
        <w:tc>
          <w:tcPr>
            <w:tcW w:w="276" w:type="pct"/>
            <w:tcBorders>
              <w:top w:val="nil"/>
              <w:left w:val="nil"/>
              <w:bottom w:val="single" w:sz="4" w:space="0" w:color="BDD7EE"/>
              <w:right w:val="single" w:sz="4" w:space="0" w:color="BDD7EE"/>
            </w:tcBorders>
            <w:shd w:val="clear" w:color="auto" w:fill="auto"/>
            <w:noWrap/>
            <w:vAlign w:val="center"/>
            <w:hideMark/>
          </w:tcPr>
          <w:p w14:paraId="130831E5"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-2,5%</w:t>
            </w:r>
          </w:p>
        </w:tc>
        <w:tc>
          <w:tcPr>
            <w:tcW w:w="276" w:type="pct"/>
            <w:gridSpan w:val="2"/>
            <w:tcBorders>
              <w:top w:val="nil"/>
              <w:left w:val="nil"/>
              <w:bottom w:val="single" w:sz="4" w:space="0" w:color="BDD7EE"/>
              <w:right w:val="single" w:sz="4" w:space="0" w:color="BDD7EE"/>
            </w:tcBorders>
            <w:shd w:val="clear" w:color="000000" w:fill="D9E1F2"/>
            <w:noWrap/>
            <w:vAlign w:val="center"/>
            <w:hideMark/>
          </w:tcPr>
          <w:p w14:paraId="3C6ED47A"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 </w:t>
            </w:r>
          </w:p>
        </w:tc>
      </w:tr>
      <w:tr w:rsidR="00445DFC" w:rsidRPr="00445DFC" w14:paraId="4B41BA5F" w14:textId="77777777" w:rsidTr="00445DFC">
        <w:trPr>
          <w:trHeight w:val="113"/>
        </w:trPr>
        <w:tc>
          <w:tcPr>
            <w:tcW w:w="1136" w:type="pct"/>
            <w:tcBorders>
              <w:top w:val="single" w:sz="4" w:space="0" w:color="BDD7EE"/>
              <w:left w:val="single" w:sz="4" w:space="0" w:color="BDD7EE"/>
              <w:bottom w:val="single" w:sz="4" w:space="0" w:color="BDD7EE"/>
              <w:right w:val="single" w:sz="4" w:space="0" w:color="BDD7EE"/>
            </w:tcBorders>
            <w:shd w:val="clear" w:color="auto" w:fill="auto"/>
            <w:hideMark/>
          </w:tcPr>
          <w:p w14:paraId="0687EE00" w14:textId="3B902AFB" w:rsidR="00445DFC" w:rsidRPr="00445DFC" w:rsidRDefault="00445DFC" w:rsidP="00445DFC">
            <w:pPr>
              <w:spacing w:after="0" w:line="240" w:lineRule="auto"/>
              <w:rPr>
                <w:rFonts w:ascii="Sylfaen" w:eastAsia="Times New Roman" w:hAnsi="Sylfaen" w:cs="Arial"/>
                <w:sz w:val="18"/>
                <w:szCs w:val="18"/>
              </w:rPr>
            </w:pPr>
            <w:r w:rsidRPr="00445DFC">
              <w:rPr>
                <w:rFonts w:ascii="Sylfaen" w:hAnsi="Sylfaen"/>
                <w:sz w:val="18"/>
                <w:szCs w:val="18"/>
              </w:rPr>
              <w:t>2023-2026 Forecast (July 2022)</w:t>
            </w:r>
          </w:p>
        </w:tc>
        <w:tc>
          <w:tcPr>
            <w:tcW w:w="276" w:type="pct"/>
            <w:tcBorders>
              <w:top w:val="nil"/>
              <w:left w:val="nil"/>
              <w:bottom w:val="single" w:sz="4" w:space="0" w:color="BDD7EE"/>
              <w:right w:val="single" w:sz="4" w:space="0" w:color="BDD7EE"/>
            </w:tcBorders>
            <w:shd w:val="clear" w:color="auto" w:fill="auto"/>
            <w:noWrap/>
            <w:vAlign w:val="center"/>
            <w:hideMark/>
          </w:tcPr>
          <w:p w14:paraId="27C23B9D"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-9,3%</w:t>
            </w:r>
          </w:p>
        </w:tc>
        <w:tc>
          <w:tcPr>
            <w:tcW w:w="276" w:type="pct"/>
            <w:tcBorders>
              <w:top w:val="nil"/>
              <w:left w:val="nil"/>
              <w:bottom w:val="single" w:sz="4" w:space="0" w:color="BDD7EE"/>
              <w:right w:val="single" w:sz="4" w:space="0" w:color="BDD7EE"/>
            </w:tcBorders>
            <w:shd w:val="clear" w:color="auto" w:fill="auto"/>
            <w:noWrap/>
            <w:vAlign w:val="center"/>
            <w:hideMark/>
          </w:tcPr>
          <w:p w14:paraId="6175B6B0"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-6,1%</w:t>
            </w:r>
          </w:p>
        </w:tc>
        <w:tc>
          <w:tcPr>
            <w:tcW w:w="276" w:type="pct"/>
            <w:tcBorders>
              <w:top w:val="nil"/>
              <w:left w:val="nil"/>
              <w:bottom w:val="single" w:sz="4" w:space="0" w:color="BDD7EE"/>
              <w:right w:val="single" w:sz="4" w:space="0" w:color="BDD7EE"/>
            </w:tcBorders>
            <w:shd w:val="clear" w:color="auto" w:fill="auto"/>
            <w:noWrap/>
            <w:vAlign w:val="center"/>
            <w:hideMark/>
          </w:tcPr>
          <w:p w14:paraId="7BEE6586"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-3,6%</w:t>
            </w:r>
          </w:p>
        </w:tc>
        <w:tc>
          <w:tcPr>
            <w:tcW w:w="276" w:type="pct"/>
            <w:tcBorders>
              <w:top w:val="nil"/>
              <w:left w:val="nil"/>
              <w:bottom w:val="single" w:sz="4" w:space="0" w:color="BDD7EE"/>
              <w:right w:val="single" w:sz="4" w:space="0" w:color="BDD7EE"/>
            </w:tcBorders>
            <w:shd w:val="clear" w:color="auto" w:fill="auto"/>
            <w:noWrap/>
            <w:vAlign w:val="center"/>
            <w:hideMark/>
          </w:tcPr>
          <w:p w14:paraId="03B9B746"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-2,8%</w:t>
            </w:r>
          </w:p>
        </w:tc>
        <w:tc>
          <w:tcPr>
            <w:tcW w:w="276" w:type="pct"/>
            <w:tcBorders>
              <w:top w:val="nil"/>
              <w:left w:val="nil"/>
              <w:bottom w:val="single" w:sz="4" w:space="0" w:color="BDD7EE"/>
              <w:right w:val="single" w:sz="4" w:space="0" w:color="BDD7EE"/>
            </w:tcBorders>
            <w:shd w:val="clear" w:color="auto" w:fill="auto"/>
            <w:noWrap/>
            <w:vAlign w:val="center"/>
            <w:hideMark/>
          </w:tcPr>
          <w:p w14:paraId="06B8B9FF"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-2,3%</w:t>
            </w:r>
          </w:p>
        </w:tc>
        <w:tc>
          <w:tcPr>
            <w:tcW w:w="276" w:type="pct"/>
            <w:tcBorders>
              <w:top w:val="nil"/>
              <w:left w:val="nil"/>
              <w:bottom w:val="single" w:sz="4" w:space="0" w:color="BDD7EE"/>
              <w:right w:val="single" w:sz="4" w:space="0" w:color="BDD7EE"/>
            </w:tcBorders>
            <w:shd w:val="clear" w:color="auto" w:fill="auto"/>
            <w:noWrap/>
            <w:vAlign w:val="center"/>
            <w:hideMark/>
          </w:tcPr>
          <w:p w14:paraId="77C41CA3"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-2,3%</w:t>
            </w:r>
          </w:p>
        </w:tc>
        <w:tc>
          <w:tcPr>
            <w:tcW w:w="276" w:type="pct"/>
            <w:tcBorders>
              <w:top w:val="nil"/>
              <w:left w:val="nil"/>
              <w:bottom w:val="single" w:sz="4" w:space="0" w:color="BDD7EE"/>
              <w:right w:val="single" w:sz="4" w:space="0" w:color="BDD7EE"/>
            </w:tcBorders>
            <w:shd w:val="clear" w:color="auto" w:fill="auto"/>
            <w:noWrap/>
            <w:vAlign w:val="center"/>
            <w:hideMark/>
          </w:tcPr>
          <w:p w14:paraId="398B917A"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-2,2%</w:t>
            </w:r>
          </w:p>
        </w:tc>
        <w:tc>
          <w:tcPr>
            <w:tcW w:w="276" w:type="pct"/>
            <w:tcBorders>
              <w:top w:val="nil"/>
              <w:left w:val="nil"/>
              <w:bottom w:val="single" w:sz="4" w:space="0" w:color="BDD7EE"/>
              <w:right w:val="single" w:sz="4" w:space="0" w:color="BDD7EE"/>
            </w:tcBorders>
            <w:shd w:val="clear" w:color="auto" w:fill="auto"/>
            <w:noWrap/>
            <w:vAlign w:val="center"/>
            <w:hideMark/>
          </w:tcPr>
          <w:p w14:paraId="3A58BD54"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-9,1%</w:t>
            </w:r>
          </w:p>
        </w:tc>
        <w:tc>
          <w:tcPr>
            <w:tcW w:w="276" w:type="pct"/>
            <w:tcBorders>
              <w:top w:val="nil"/>
              <w:left w:val="nil"/>
              <w:bottom w:val="single" w:sz="4" w:space="0" w:color="BDD7EE"/>
              <w:right w:val="single" w:sz="4" w:space="0" w:color="BDD7EE"/>
            </w:tcBorders>
            <w:shd w:val="clear" w:color="auto" w:fill="auto"/>
            <w:noWrap/>
            <w:vAlign w:val="center"/>
            <w:hideMark/>
          </w:tcPr>
          <w:p w14:paraId="79640858"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-6,0%</w:t>
            </w:r>
          </w:p>
        </w:tc>
        <w:tc>
          <w:tcPr>
            <w:tcW w:w="276" w:type="pct"/>
            <w:tcBorders>
              <w:top w:val="nil"/>
              <w:left w:val="nil"/>
              <w:bottom w:val="single" w:sz="4" w:space="0" w:color="BDD7EE"/>
              <w:right w:val="single" w:sz="4" w:space="0" w:color="BDD7EE"/>
            </w:tcBorders>
            <w:shd w:val="clear" w:color="auto" w:fill="auto"/>
            <w:noWrap/>
            <w:vAlign w:val="center"/>
            <w:hideMark/>
          </w:tcPr>
          <w:p w14:paraId="0DA10717"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-3,5%</w:t>
            </w:r>
          </w:p>
        </w:tc>
        <w:tc>
          <w:tcPr>
            <w:tcW w:w="276" w:type="pct"/>
            <w:tcBorders>
              <w:top w:val="nil"/>
              <w:left w:val="nil"/>
              <w:bottom w:val="single" w:sz="4" w:space="0" w:color="BDD7EE"/>
              <w:right w:val="single" w:sz="4" w:space="0" w:color="BDD7EE"/>
            </w:tcBorders>
            <w:shd w:val="clear" w:color="auto" w:fill="auto"/>
            <w:noWrap/>
            <w:vAlign w:val="center"/>
            <w:hideMark/>
          </w:tcPr>
          <w:p w14:paraId="7599BF37"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-2,8%</w:t>
            </w:r>
          </w:p>
        </w:tc>
        <w:tc>
          <w:tcPr>
            <w:tcW w:w="276" w:type="pct"/>
            <w:tcBorders>
              <w:top w:val="nil"/>
              <w:left w:val="nil"/>
              <w:bottom w:val="single" w:sz="4" w:space="0" w:color="BDD7EE"/>
              <w:right w:val="single" w:sz="4" w:space="0" w:color="BDD7EE"/>
            </w:tcBorders>
            <w:shd w:val="clear" w:color="auto" w:fill="auto"/>
            <w:noWrap/>
            <w:vAlign w:val="center"/>
            <w:hideMark/>
          </w:tcPr>
          <w:p w14:paraId="26499439"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-2,3%</w:t>
            </w:r>
          </w:p>
        </w:tc>
        <w:tc>
          <w:tcPr>
            <w:tcW w:w="276" w:type="pct"/>
            <w:tcBorders>
              <w:top w:val="nil"/>
              <w:left w:val="nil"/>
              <w:bottom w:val="single" w:sz="4" w:space="0" w:color="BDD7EE"/>
              <w:right w:val="single" w:sz="4" w:space="0" w:color="BDD7EE"/>
            </w:tcBorders>
            <w:shd w:val="clear" w:color="auto" w:fill="auto"/>
            <w:noWrap/>
            <w:vAlign w:val="center"/>
            <w:hideMark/>
          </w:tcPr>
          <w:p w14:paraId="6FC81044"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-2,3%</w:t>
            </w:r>
          </w:p>
        </w:tc>
        <w:tc>
          <w:tcPr>
            <w:tcW w:w="276" w:type="pct"/>
            <w:gridSpan w:val="2"/>
            <w:tcBorders>
              <w:top w:val="nil"/>
              <w:left w:val="nil"/>
              <w:bottom w:val="single" w:sz="4" w:space="0" w:color="BDD7EE"/>
              <w:right w:val="single" w:sz="4" w:space="0" w:color="BDD7EE"/>
            </w:tcBorders>
            <w:shd w:val="clear" w:color="auto" w:fill="auto"/>
            <w:noWrap/>
            <w:vAlign w:val="center"/>
            <w:hideMark/>
          </w:tcPr>
          <w:p w14:paraId="6924FE6E"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-2,2%</w:t>
            </w:r>
          </w:p>
        </w:tc>
      </w:tr>
      <w:tr w:rsidR="00445DFC" w:rsidRPr="00445DFC" w14:paraId="3302AB7F" w14:textId="77777777" w:rsidTr="00445DFC">
        <w:trPr>
          <w:trHeight w:val="113"/>
        </w:trPr>
        <w:tc>
          <w:tcPr>
            <w:tcW w:w="1136" w:type="pct"/>
            <w:tcBorders>
              <w:top w:val="nil"/>
              <w:left w:val="single" w:sz="4" w:space="0" w:color="BDD7EE"/>
              <w:bottom w:val="single" w:sz="4" w:space="0" w:color="BDD7EE"/>
              <w:right w:val="single" w:sz="4" w:space="0" w:color="BDD7EE"/>
            </w:tcBorders>
            <w:shd w:val="clear" w:color="auto" w:fill="auto"/>
            <w:hideMark/>
          </w:tcPr>
          <w:p w14:paraId="3397A461" w14:textId="19BC0BB7" w:rsidR="00445DFC" w:rsidRPr="00445DFC" w:rsidRDefault="00445DFC" w:rsidP="00445DFC">
            <w:pPr>
              <w:spacing w:after="0" w:line="240" w:lineRule="auto"/>
              <w:rPr>
                <w:rFonts w:ascii="Sylfaen" w:eastAsia="Times New Roman" w:hAnsi="Sylfaen" w:cs="Arial"/>
                <w:sz w:val="18"/>
                <w:szCs w:val="18"/>
              </w:rPr>
            </w:pPr>
            <w:r w:rsidRPr="00445DFC">
              <w:rPr>
                <w:rFonts w:ascii="Sylfaen" w:hAnsi="Sylfaen"/>
                <w:sz w:val="18"/>
                <w:szCs w:val="18"/>
              </w:rPr>
              <w:t>2023-2026 Forecast (September 2022)</w:t>
            </w:r>
          </w:p>
        </w:tc>
        <w:tc>
          <w:tcPr>
            <w:tcW w:w="276" w:type="pct"/>
            <w:tcBorders>
              <w:top w:val="nil"/>
              <w:left w:val="nil"/>
              <w:bottom w:val="single" w:sz="4" w:space="0" w:color="BDD7EE"/>
              <w:right w:val="single" w:sz="4" w:space="0" w:color="BDD7EE"/>
            </w:tcBorders>
            <w:shd w:val="clear" w:color="auto" w:fill="auto"/>
            <w:noWrap/>
            <w:vAlign w:val="center"/>
            <w:hideMark/>
          </w:tcPr>
          <w:p w14:paraId="5B89FD38"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-9,3%</w:t>
            </w:r>
          </w:p>
        </w:tc>
        <w:tc>
          <w:tcPr>
            <w:tcW w:w="276" w:type="pct"/>
            <w:tcBorders>
              <w:top w:val="nil"/>
              <w:left w:val="nil"/>
              <w:bottom w:val="single" w:sz="4" w:space="0" w:color="BDD7EE"/>
              <w:right w:val="single" w:sz="4" w:space="0" w:color="BDD7EE"/>
            </w:tcBorders>
            <w:shd w:val="clear" w:color="auto" w:fill="auto"/>
            <w:noWrap/>
            <w:vAlign w:val="center"/>
            <w:hideMark/>
          </w:tcPr>
          <w:p w14:paraId="57C44155"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-6,1%</w:t>
            </w:r>
          </w:p>
        </w:tc>
        <w:tc>
          <w:tcPr>
            <w:tcW w:w="276" w:type="pct"/>
            <w:tcBorders>
              <w:top w:val="nil"/>
              <w:left w:val="nil"/>
              <w:bottom w:val="single" w:sz="4" w:space="0" w:color="BDD7EE"/>
              <w:right w:val="single" w:sz="4" w:space="0" w:color="BDD7EE"/>
            </w:tcBorders>
            <w:shd w:val="clear" w:color="auto" w:fill="auto"/>
            <w:noWrap/>
            <w:vAlign w:val="center"/>
            <w:hideMark/>
          </w:tcPr>
          <w:p w14:paraId="1F0B3A9D"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-3,1%</w:t>
            </w:r>
          </w:p>
        </w:tc>
        <w:tc>
          <w:tcPr>
            <w:tcW w:w="276" w:type="pct"/>
            <w:tcBorders>
              <w:top w:val="nil"/>
              <w:left w:val="nil"/>
              <w:bottom w:val="single" w:sz="4" w:space="0" w:color="BDD7EE"/>
              <w:right w:val="single" w:sz="4" w:space="0" w:color="BDD7EE"/>
            </w:tcBorders>
            <w:shd w:val="clear" w:color="auto" w:fill="auto"/>
            <w:noWrap/>
            <w:vAlign w:val="center"/>
            <w:hideMark/>
          </w:tcPr>
          <w:p w14:paraId="0CD45F9F"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-2,8%</w:t>
            </w:r>
          </w:p>
        </w:tc>
        <w:tc>
          <w:tcPr>
            <w:tcW w:w="276" w:type="pct"/>
            <w:tcBorders>
              <w:top w:val="nil"/>
              <w:left w:val="nil"/>
              <w:bottom w:val="single" w:sz="4" w:space="0" w:color="BDD7EE"/>
              <w:right w:val="single" w:sz="4" w:space="0" w:color="BDD7EE"/>
            </w:tcBorders>
            <w:shd w:val="clear" w:color="auto" w:fill="auto"/>
            <w:noWrap/>
            <w:vAlign w:val="center"/>
            <w:hideMark/>
          </w:tcPr>
          <w:p w14:paraId="4A650E49"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-2,3%</w:t>
            </w:r>
          </w:p>
        </w:tc>
        <w:tc>
          <w:tcPr>
            <w:tcW w:w="276" w:type="pct"/>
            <w:tcBorders>
              <w:top w:val="nil"/>
              <w:left w:val="nil"/>
              <w:bottom w:val="single" w:sz="4" w:space="0" w:color="BDD7EE"/>
              <w:right w:val="single" w:sz="4" w:space="0" w:color="BDD7EE"/>
            </w:tcBorders>
            <w:shd w:val="clear" w:color="auto" w:fill="auto"/>
            <w:noWrap/>
            <w:vAlign w:val="center"/>
            <w:hideMark/>
          </w:tcPr>
          <w:p w14:paraId="21E1D0DA"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-2,3%</w:t>
            </w:r>
          </w:p>
        </w:tc>
        <w:tc>
          <w:tcPr>
            <w:tcW w:w="276" w:type="pct"/>
            <w:tcBorders>
              <w:top w:val="nil"/>
              <w:left w:val="nil"/>
              <w:bottom w:val="single" w:sz="4" w:space="0" w:color="BDD7EE"/>
              <w:right w:val="single" w:sz="4" w:space="0" w:color="BDD7EE"/>
            </w:tcBorders>
            <w:shd w:val="clear" w:color="auto" w:fill="auto"/>
            <w:noWrap/>
            <w:vAlign w:val="center"/>
            <w:hideMark/>
          </w:tcPr>
          <w:p w14:paraId="6F15F5DD"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-2,2%</w:t>
            </w:r>
          </w:p>
        </w:tc>
        <w:tc>
          <w:tcPr>
            <w:tcW w:w="276" w:type="pct"/>
            <w:tcBorders>
              <w:top w:val="nil"/>
              <w:left w:val="nil"/>
              <w:bottom w:val="single" w:sz="4" w:space="0" w:color="BDD7EE"/>
              <w:right w:val="single" w:sz="4" w:space="0" w:color="BDD7EE"/>
            </w:tcBorders>
            <w:shd w:val="clear" w:color="auto" w:fill="auto"/>
            <w:noWrap/>
            <w:vAlign w:val="center"/>
            <w:hideMark/>
          </w:tcPr>
          <w:p w14:paraId="388601BE"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-9,1%</w:t>
            </w:r>
          </w:p>
        </w:tc>
        <w:tc>
          <w:tcPr>
            <w:tcW w:w="276" w:type="pct"/>
            <w:tcBorders>
              <w:top w:val="nil"/>
              <w:left w:val="nil"/>
              <w:bottom w:val="single" w:sz="4" w:space="0" w:color="BDD7EE"/>
              <w:right w:val="single" w:sz="4" w:space="0" w:color="BDD7EE"/>
            </w:tcBorders>
            <w:shd w:val="clear" w:color="auto" w:fill="auto"/>
            <w:noWrap/>
            <w:vAlign w:val="center"/>
            <w:hideMark/>
          </w:tcPr>
          <w:p w14:paraId="07FDA394"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-6,0%</w:t>
            </w:r>
          </w:p>
        </w:tc>
        <w:tc>
          <w:tcPr>
            <w:tcW w:w="276" w:type="pct"/>
            <w:tcBorders>
              <w:top w:val="nil"/>
              <w:left w:val="nil"/>
              <w:bottom w:val="single" w:sz="4" w:space="0" w:color="BDD7EE"/>
              <w:right w:val="single" w:sz="4" w:space="0" w:color="BDD7EE"/>
            </w:tcBorders>
            <w:shd w:val="clear" w:color="auto" w:fill="auto"/>
            <w:noWrap/>
            <w:vAlign w:val="center"/>
            <w:hideMark/>
          </w:tcPr>
          <w:p w14:paraId="2879182B"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-3,0%</w:t>
            </w:r>
          </w:p>
        </w:tc>
        <w:tc>
          <w:tcPr>
            <w:tcW w:w="276" w:type="pct"/>
            <w:tcBorders>
              <w:top w:val="nil"/>
              <w:left w:val="nil"/>
              <w:bottom w:val="single" w:sz="4" w:space="0" w:color="BDD7EE"/>
              <w:right w:val="single" w:sz="4" w:space="0" w:color="BDD7EE"/>
            </w:tcBorders>
            <w:shd w:val="clear" w:color="auto" w:fill="auto"/>
            <w:noWrap/>
            <w:vAlign w:val="center"/>
            <w:hideMark/>
          </w:tcPr>
          <w:p w14:paraId="48A0F453"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-2,7%</w:t>
            </w:r>
          </w:p>
        </w:tc>
        <w:tc>
          <w:tcPr>
            <w:tcW w:w="276" w:type="pct"/>
            <w:tcBorders>
              <w:top w:val="nil"/>
              <w:left w:val="nil"/>
              <w:bottom w:val="single" w:sz="4" w:space="0" w:color="BDD7EE"/>
              <w:right w:val="single" w:sz="4" w:space="0" w:color="BDD7EE"/>
            </w:tcBorders>
            <w:shd w:val="clear" w:color="auto" w:fill="auto"/>
            <w:noWrap/>
            <w:vAlign w:val="center"/>
            <w:hideMark/>
          </w:tcPr>
          <w:p w14:paraId="61C9F1A9"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-2,3%</w:t>
            </w:r>
          </w:p>
        </w:tc>
        <w:tc>
          <w:tcPr>
            <w:tcW w:w="276" w:type="pct"/>
            <w:tcBorders>
              <w:top w:val="nil"/>
              <w:left w:val="nil"/>
              <w:bottom w:val="single" w:sz="4" w:space="0" w:color="BDD7EE"/>
              <w:right w:val="single" w:sz="4" w:space="0" w:color="BDD7EE"/>
            </w:tcBorders>
            <w:shd w:val="clear" w:color="auto" w:fill="auto"/>
            <w:noWrap/>
            <w:vAlign w:val="center"/>
            <w:hideMark/>
          </w:tcPr>
          <w:p w14:paraId="1B48D49C"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-2,3%</w:t>
            </w:r>
          </w:p>
        </w:tc>
        <w:tc>
          <w:tcPr>
            <w:tcW w:w="276" w:type="pct"/>
            <w:gridSpan w:val="2"/>
            <w:tcBorders>
              <w:top w:val="nil"/>
              <w:left w:val="nil"/>
              <w:bottom w:val="single" w:sz="4" w:space="0" w:color="BDD7EE"/>
              <w:right w:val="single" w:sz="4" w:space="0" w:color="BDD7EE"/>
            </w:tcBorders>
            <w:shd w:val="clear" w:color="auto" w:fill="auto"/>
            <w:noWrap/>
            <w:vAlign w:val="center"/>
            <w:hideMark/>
          </w:tcPr>
          <w:p w14:paraId="541133F2" w14:textId="77777777" w:rsidR="00445DFC" w:rsidRPr="00445DFC" w:rsidRDefault="00445DFC" w:rsidP="00445DFC">
            <w:pPr>
              <w:spacing w:after="0" w:line="240" w:lineRule="auto"/>
              <w:jc w:val="center"/>
              <w:rPr>
                <w:rFonts w:ascii="Arial" w:eastAsia="Times New Roman" w:hAnsi="Arial" w:cs="Arial"/>
                <w:sz w:val="12"/>
                <w:szCs w:val="20"/>
              </w:rPr>
            </w:pPr>
            <w:r w:rsidRPr="00445DFC">
              <w:rPr>
                <w:rFonts w:ascii="Arial" w:eastAsia="Times New Roman" w:hAnsi="Arial" w:cs="Arial"/>
                <w:sz w:val="12"/>
                <w:szCs w:val="20"/>
              </w:rPr>
              <w:t>-2,2%</w:t>
            </w:r>
          </w:p>
        </w:tc>
      </w:tr>
    </w:tbl>
    <w:p w14:paraId="087A0626" w14:textId="77777777" w:rsidR="00B967E4" w:rsidRPr="00445DFC" w:rsidRDefault="00B967E4" w:rsidP="00B967E4">
      <w:pPr>
        <w:spacing w:line="276" w:lineRule="auto"/>
        <w:ind w:firstLine="720"/>
        <w:jc w:val="both"/>
        <w:rPr>
          <w:rFonts w:ascii="Sylfaen" w:hAnsi="Sylfaen" w:cs="Sylfaen"/>
          <w:sz w:val="24"/>
          <w:szCs w:val="24"/>
          <w:lang w:val="ka-GE"/>
        </w:rPr>
      </w:pPr>
    </w:p>
    <w:p w14:paraId="4C4A9F91" w14:textId="77777777" w:rsidR="00AB3CC0" w:rsidRDefault="00AB3CC0"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en-US"/>
        </w:rPr>
      </w:pPr>
    </w:p>
    <w:p w14:paraId="65D86D9E" w14:textId="77777777" w:rsidR="00AB3CC0" w:rsidRPr="00AB3CC0" w:rsidRDefault="00AB3CC0"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6"/>
          <w:szCs w:val="22"/>
          <w:lang w:val="en-US"/>
        </w:rPr>
      </w:pPr>
    </w:p>
    <w:p w14:paraId="3AF22E79" w14:textId="77777777" w:rsidR="004502DC" w:rsidRDefault="004502DC" w:rsidP="004502D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ka-GE"/>
        </w:rPr>
      </w:pPr>
    </w:p>
    <w:p w14:paraId="77EDBD42" w14:textId="77777777" w:rsidR="004502DC" w:rsidRDefault="004502DC"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6"/>
          <w:szCs w:val="22"/>
          <w:lang w:val="ka-GE"/>
        </w:rPr>
      </w:pPr>
    </w:p>
    <w:p w14:paraId="76827CFE" w14:textId="77777777" w:rsidR="004502DC" w:rsidRDefault="004502DC"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6"/>
          <w:szCs w:val="22"/>
          <w:lang w:val="ka-GE"/>
        </w:rPr>
      </w:pPr>
    </w:p>
    <w:p w14:paraId="07020B65" w14:textId="77777777" w:rsidR="00084E6D" w:rsidRDefault="00084E6D">
      <w:pPr>
        <w:rPr>
          <w:rFonts w:ascii="Sylfaen" w:eastAsia="Times New Roman" w:hAnsi="Sylfaen" w:cs="Sylfaen"/>
          <w:b/>
          <w:bCs/>
          <w:noProof/>
          <w:sz w:val="16"/>
          <w:lang w:val="ka-GE" w:eastAsia="ru-RU"/>
        </w:rPr>
      </w:pPr>
      <w:r>
        <w:rPr>
          <w:rFonts w:ascii="Sylfaen" w:hAnsi="Sylfaen" w:cs="Sylfaen"/>
          <w:b/>
          <w:bCs/>
          <w:noProof/>
          <w:sz w:val="16"/>
          <w:lang w:val="ka-GE"/>
        </w:rPr>
        <w:br w:type="page"/>
      </w:r>
    </w:p>
    <w:p w14:paraId="747BE38D" w14:textId="77777777" w:rsidR="004502DC" w:rsidRDefault="004502DC"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6"/>
          <w:szCs w:val="22"/>
          <w:lang w:val="ka-GE"/>
        </w:rPr>
      </w:pPr>
    </w:p>
    <w:p w14:paraId="4FD58B76" w14:textId="2CB9D5C6" w:rsidR="00E62DDE" w:rsidRDefault="00445DFC" w:rsidP="00E62DDE">
      <w:pPr>
        <w:pStyle w:val="Heading1"/>
        <w:numPr>
          <w:ilvl w:val="0"/>
          <w:numId w:val="1"/>
        </w:numPr>
        <w:spacing w:line="276" w:lineRule="auto"/>
        <w:rPr>
          <w:rFonts w:ascii="Sylfaen" w:hAnsi="Sylfaen"/>
          <w:b/>
          <w:sz w:val="28"/>
          <w:lang w:val="ka-GE"/>
        </w:rPr>
      </w:pPr>
      <w:r>
        <w:rPr>
          <w:rFonts w:ascii="Sylfaen" w:hAnsi="Sylfaen" w:cs="Sylfaen"/>
          <w:b/>
          <w:sz w:val="28"/>
        </w:rPr>
        <w:t>Government Debt</w:t>
      </w:r>
    </w:p>
    <w:tbl>
      <w:tblPr>
        <w:tblW w:w="4935" w:type="pct"/>
        <w:jc w:val="center"/>
        <w:tblLook w:val="04A0" w:firstRow="1" w:lastRow="0" w:firstColumn="1" w:lastColumn="0" w:noHBand="0" w:noVBand="1"/>
      </w:tblPr>
      <w:tblGrid>
        <w:gridCol w:w="4559"/>
        <w:gridCol w:w="770"/>
        <w:gridCol w:w="811"/>
        <w:gridCol w:w="811"/>
        <w:gridCol w:w="811"/>
        <w:gridCol w:w="811"/>
        <w:gridCol w:w="811"/>
        <w:gridCol w:w="809"/>
      </w:tblGrid>
      <w:tr w:rsidR="004273D5" w:rsidRPr="00DC4AA0" w14:paraId="148CF71F" w14:textId="77777777" w:rsidTr="007E59A3">
        <w:trPr>
          <w:trHeight w:val="577"/>
          <w:jc w:val="center"/>
        </w:trPr>
        <w:tc>
          <w:tcPr>
            <w:tcW w:w="2236" w:type="pct"/>
            <w:tcBorders>
              <w:top w:val="single" w:sz="8" w:space="0" w:color="A5A5A5"/>
              <w:left w:val="single" w:sz="8" w:space="0" w:color="A5A5A5"/>
              <w:bottom w:val="single" w:sz="8" w:space="0" w:color="A5A5A5"/>
              <w:right w:val="single" w:sz="8" w:space="0" w:color="A5A5A5"/>
            </w:tcBorders>
            <w:shd w:val="clear" w:color="auto" w:fill="auto"/>
            <w:vAlign w:val="center"/>
            <w:hideMark/>
          </w:tcPr>
          <w:p w14:paraId="4E5415CB" w14:textId="00071378" w:rsidR="007E59A3" w:rsidRPr="00DC4AA0" w:rsidRDefault="004273D5" w:rsidP="005C6F4E">
            <w:pPr>
              <w:spacing w:after="0" w:line="240" w:lineRule="auto"/>
              <w:jc w:val="center"/>
              <w:rPr>
                <w:rFonts w:ascii="Sylfaen" w:eastAsia="Times New Roman" w:hAnsi="Sylfaen" w:cs="Arial"/>
                <w:b/>
                <w:bCs/>
                <w:color w:val="000000"/>
                <w:sz w:val="18"/>
                <w:szCs w:val="18"/>
              </w:rPr>
            </w:pPr>
            <w:r>
              <w:rPr>
                <w:rFonts w:ascii="Sylfaen" w:eastAsia="Times New Roman" w:hAnsi="Sylfaen" w:cs="Arial"/>
                <w:b/>
                <w:bCs/>
                <w:color w:val="000000"/>
                <w:sz w:val="18"/>
                <w:szCs w:val="18"/>
              </w:rPr>
              <w:t>Government Debt</w:t>
            </w:r>
            <w:r w:rsidR="007E59A3" w:rsidRPr="00DC4AA0">
              <w:rPr>
                <w:rFonts w:ascii="Sylfaen" w:eastAsia="Times New Roman" w:hAnsi="Sylfaen" w:cs="Arial"/>
                <w:b/>
                <w:bCs/>
                <w:color w:val="000000"/>
                <w:sz w:val="18"/>
                <w:szCs w:val="18"/>
              </w:rPr>
              <w:t xml:space="preserve"> (</w:t>
            </w:r>
            <w:r>
              <w:rPr>
                <w:rFonts w:ascii="Sylfaen" w:eastAsia="Times New Roman" w:hAnsi="Sylfaen" w:cs="Arial"/>
                <w:b/>
                <w:bCs/>
                <w:color w:val="000000"/>
                <w:sz w:val="18"/>
                <w:szCs w:val="18"/>
              </w:rPr>
              <w:t>Million GEL</w:t>
            </w:r>
            <w:r w:rsidR="007E59A3" w:rsidRPr="00DC4AA0">
              <w:rPr>
                <w:rFonts w:ascii="Sylfaen" w:eastAsia="Times New Roman" w:hAnsi="Sylfaen" w:cs="Arial"/>
                <w:b/>
                <w:bCs/>
                <w:color w:val="000000"/>
                <w:sz w:val="18"/>
                <w:szCs w:val="18"/>
              </w:rPr>
              <w:t>)</w:t>
            </w:r>
          </w:p>
        </w:tc>
        <w:tc>
          <w:tcPr>
            <w:tcW w:w="377" w:type="pct"/>
            <w:tcBorders>
              <w:top w:val="single" w:sz="8" w:space="0" w:color="A5A5A5"/>
              <w:left w:val="nil"/>
              <w:bottom w:val="single" w:sz="8" w:space="0" w:color="A5A5A5"/>
              <w:right w:val="single" w:sz="8" w:space="0" w:color="A5A5A5"/>
            </w:tcBorders>
            <w:shd w:val="clear" w:color="000000" w:fill="FFFFFF"/>
            <w:vAlign w:val="center"/>
            <w:hideMark/>
          </w:tcPr>
          <w:p w14:paraId="0AD4E41E" w14:textId="16E0F077" w:rsidR="007E59A3" w:rsidRPr="00DC4AA0" w:rsidRDefault="004273D5" w:rsidP="005C6F4E">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Year of </w:t>
            </w:r>
            <w:r w:rsidR="007E59A3" w:rsidRPr="00DC4AA0">
              <w:rPr>
                <w:rFonts w:ascii="Arial" w:eastAsia="Times New Roman" w:hAnsi="Arial" w:cs="Arial"/>
                <w:b/>
                <w:bCs/>
                <w:color w:val="000000"/>
                <w:sz w:val="18"/>
                <w:szCs w:val="18"/>
              </w:rPr>
              <w:t xml:space="preserve">2020 </w:t>
            </w:r>
          </w:p>
        </w:tc>
        <w:tc>
          <w:tcPr>
            <w:tcW w:w="398" w:type="pct"/>
            <w:tcBorders>
              <w:top w:val="single" w:sz="8" w:space="0" w:color="A5A5A5"/>
              <w:left w:val="nil"/>
              <w:bottom w:val="single" w:sz="8" w:space="0" w:color="A5A5A5"/>
              <w:right w:val="single" w:sz="8" w:space="0" w:color="A5A5A5"/>
            </w:tcBorders>
            <w:shd w:val="clear" w:color="000000" w:fill="FFFFFF"/>
            <w:vAlign w:val="center"/>
            <w:hideMark/>
          </w:tcPr>
          <w:p w14:paraId="243FFE6F" w14:textId="4ECEF358" w:rsidR="007E59A3" w:rsidRPr="00DC4AA0" w:rsidRDefault="007E59A3" w:rsidP="005C6F4E">
            <w:pPr>
              <w:spacing w:after="0" w:line="240" w:lineRule="auto"/>
              <w:jc w:val="center"/>
              <w:rPr>
                <w:rFonts w:ascii="Arial" w:eastAsia="Times New Roman" w:hAnsi="Arial" w:cs="Arial"/>
                <w:b/>
                <w:bCs/>
                <w:color w:val="000000"/>
                <w:sz w:val="18"/>
                <w:szCs w:val="18"/>
              </w:rPr>
            </w:pPr>
            <w:r w:rsidRPr="00DC4AA0">
              <w:rPr>
                <w:rFonts w:ascii="Arial" w:eastAsia="Times New Roman" w:hAnsi="Arial" w:cs="Arial"/>
                <w:b/>
                <w:bCs/>
                <w:color w:val="000000"/>
                <w:sz w:val="18"/>
                <w:szCs w:val="18"/>
              </w:rPr>
              <w:t xml:space="preserve"> </w:t>
            </w:r>
            <w:r w:rsidR="004273D5">
              <w:rPr>
                <w:rFonts w:ascii="Arial" w:eastAsia="Times New Roman" w:hAnsi="Arial" w:cs="Arial"/>
                <w:b/>
                <w:bCs/>
                <w:color w:val="000000"/>
                <w:sz w:val="18"/>
                <w:szCs w:val="18"/>
              </w:rPr>
              <w:t>Year of 2021</w:t>
            </w:r>
          </w:p>
        </w:tc>
        <w:tc>
          <w:tcPr>
            <w:tcW w:w="398" w:type="pct"/>
            <w:tcBorders>
              <w:top w:val="single" w:sz="8" w:space="0" w:color="A5A5A5"/>
              <w:left w:val="nil"/>
              <w:bottom w:val="single" w:sz="8" w:space="0" w:color="A5A5A5"/>
              <w:right w:val="single" w:sz="8" w:space="0" w:color="A5A5A5"/>
            </w:tcBorders>
            <w:shd w:val="clear" w:color="000000" w:fill="FFFFFF"/>
            <w:vAlign w:val="center"/>
            <w:hideMark/>
          </w:tcPr>
          <w:p w14:paraId="4610B041" w14:textId="43958856" w:rsidR="007E59A3" w:rsidRPr="00DC4AA0" w:rsidRDefault="004273D5" w:rsidP="005C6F4E">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Year of </w:t>
            </w:r>
            <w:r w:rsidR="007E59A3" w:rsidRPr="00DC4AA0">
              <w:rPr>
                <w:rFonts w:ascii="Arial" w:eastAsia="Times New Roman" w:hAnsi="Arial" w:cs="Arial"/>
                <w:b/>
                <w:bCs/>
                <w:color w:val="000000"/>
                <w:sz w:val="18"/>
                <w:szCs w:val="18"/>
              </w:rPr>
              <w:t xml:space="preserve">2022 </w:t>
            </w:r>
          </w:p>
        </w:tc>
        <w:tc>
          <w:tcPr>
            <w:tcW w:w="398" w:type="pct"/>
            <w:tcBorders>
              <w:top w:val="single" w:sz="8" w:space="0" w:color="A5A5A5"/>
              <w:left w:val="nil"/>
              <w:bottom w:val="single" w:sz="8" w:space="0" w:color="A5A5A5"/>
              <w:right w:val="single" w:sz="8" w:space="0" w:color="A5A5A5"/>
            </w:tcBorders>
            <w:shd w:val="clear" w:color="000000" w:fill="FFFFFF"/>
            <w:vAlign w:val="center"/>
            <w:hideMark/>
          </w:tcPr>
          <w:p w14:paraId="094695D8" w14:textId="3CC2EDF4" w:rsidR="007E59A3" w:rsidRPr="00DC4AA0" w:rsidRDefault="004273D5" w:rsidP="005C6F4E">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Year of </w:t>
            </w:r>
            <w:r w:rsidR="007E59A3" w:rsidRPr="00DC4AA0">
              <w:rPr>
                <w:rFonts w:ascii="Arial" w:eastAsia="Times New Roman" w:hAnsi="Arial" w:cs="Arial"/>
                <w:b/>
                <w:bCs/>
                <w:color w:val="000000"/>
                <w:sz w:val="18"/>
                <w:szCs w:val="18"/>
              </w:rPr>
              <w:t xml:space="preserve">2023 </w:t>
            </w:r>
          </w:p>
        </w:tc>
        <w:tc>
          <w:tcPr>
            <w:tcW w:w="398" w:type="pct"/>
            <w:tcBorders>
              <w:top w:val="single" w:sz="8" w:space="0" w:color="A5A5A5"/>
              <w:left w:val="nil"/>
              <w:bottom w:val="single" w:sz="8" w:space="0" w:color="A5A5A5"/>
              <w:right w:val="single" w:sz="8" w:space="0" w:color="A5A5A5"/>
            </w:tcBorders>
            <w:shd w:val="clear" w:color="000000" w:fill="FFFFFF"/>
            <w:vAlign w:val="center"/>
            <w:hideMark/>
          </w:tcPr>
          <w:p w14:paraId="73EF25FB" w14:textId="0E9FB634" w:rsidR="007E59A3" w:rsidRPr="00DC4AA0" w:rsidRDefault="004273D5" w:rsidP="005C6F4E">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Year of </w:t>
            </w:r>
            <w:r w:rsidR="007E59A3" w:rsidRPr="00DC4AA0">
              <w:rPr>
                <w:rFonts w:ascii="Arial" w:eastAsia="Times New Roman" w:hAnsi="Arial" w:cs="Arial"/>
                <w:b/>
                <w:bCs/>
                <w:color w:val="000000"/>
                <w:sz w:val="18"/>
                <w:szCs w:val="18"/>
              </w:rPr>
              <w:t xml:space="preserve">2024 </w:t>
            </w:r>
          </w:p>
        </w:tc>
        <w:tc>
          <w:tcPr>
            <w:tcW w:w="398" w:type="pct"/>
            <w:tcBorders>
              <w:top w:val="single" w:sz="8" w:space="0" w:color="A5A5A5"/>
              <w:left w:val="nil"/>
              <w:bottom w:val="single" w:sz="8" w:space="0" w:color="A5A5A5"/>
              <w:right w:val="single" w:sz="8" w:space="0" w:color="A5A5A5"/>
            </w:tcBorders>
            <w:shd w:val="clear" w:color="000000" w:fill="FFFFFF"/>
            <w:vAlign w:val="center"/>
            <w:hideMark/>
          </w:tcPr>
          <w:p w14:paraId="3890F5F6" w14:textId="2BAD4370" w:rsidR="007E59A3" w:rsidRPr="00DC4AA0" w:rsidRDefault="004273D5" w:rsidP="005C6F4E">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Year of </w:t>
            </w:r>
            <w:r w:rsidR="007E59A3" w:rsidRPr="00DC4AA0">
              <w:rPr>
                <w:rFonts w:ascii="Arial" w:eastAsia="Times New Roman" w:hAnsi="Arial" w:cs="Arial"/>
                <w:b/>
                <w:bCs/>
                <w:color w:val="000000"/>
                <w:sz w:val="18"/>
                <w:szCs w:val="18"/>
              </w:rPr>
              <w:t>2025</w:t>
            </w:r>
          </w:p>
        </w:tc>
        <w:tc>
          <w:tcPr>
            <w:tcW w:w="397" w:type="pct"/>
            <w:tcBorders>
              <w:top w:val="single" w:sz="8" w:space="0" w:color="A5A5A5"/>
              <w:left w:val="nil"/>
              <w:bottom w:val="single" w:sz="8" w:space="0" w:color="A5A5A5"/>
              <w:right w:val="single" w:sz="8" w:space="0" w:color="A5A5A5"/>
            </w:tcBorders>
            <w:shd w:val="clear" w:color="000000" w:fill="FFFFFF"/>
          </w:tcPr>
          <w:p w14:paraId="2C38A7E0" w14:textId="2CA6748B" w:rsidR="007E59A3" w:rsidRPr="00DC4AA0" w:rsidRDefault="004273D5" w:rsidP="005C6F4E">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Year of </w:t>
            </w:r>
            <w:r w:rsidR="007E59A3" w:rsidRPr="00DC4AA0">
              <w:rPr>
                <w:rFonts w:ascii="Arial" w:eastAsia="Times New Roman" w:hAnsi="Arial" w:cs="Arial"/>
                <w:b/>
                <w:bCs/>
                <w:color w:val="000000"/>
                <w:sz w:val="18"/>
                <w:szCs w:val="18"/>
              </w:rPr>
              <w:t>2026</w:t>
            </w:r>
          </w:p>
        </w:tc>
      </w:tr>
      <w:tr w:rsidR="004273D5" w:rsidRPr="00DC4AA0" w14:paraId="2CDD6BFA" w14:textId="77777777" w:rsidTr="007E59A3">
        <w:trPr>
          <w:trHeight w:val="277"/>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14:paraId="7EF12352" w14:textId="3C7DE7F7" w:rsidR="007E59A3" w:rsidRPr="00DC4AA0" w:rsidRDefault="004273D5" w:rsidP="005C6F4E">
            <w:pPr>
              <w:spacing w:after="0" w:line="240" w:lineRule="auto"/>
              <w:jc w:val="both"/>
              <w:rPr>
                <w:rFonts w:ascii="Sylfaen" w:eastAsia="Times New Roman" w:hAnsi="Sylfaen" w:cs="Arial"/>
                <w:color w:val="000000"/>
                <w:sz w:val="18"/>
                <w:szCs w:val="18"/>
              </w:rPr>
            </w:pPr>
            <w:r>
              <w:rPr>
                <w:rFonts w:ascii="Sylfaen" w:eastAsia="Times New Roman" w:hAnsi="Sylfaen" w:cs="Arial"/>
                <w:color w:val="000000"/>
                <w:sz w:val="18"/>
                <w:szCs w:val="18"/>
              </w:rPr>
              <w:t xml:space="preserve">Forecast of </w:t>
            </w:r>
            <w:r w:rsidR="007E59A3" w:rsidRPr="00DC4AA0">
              <w:rPr>
                <w:rFonts w:ascii="Sylfaen" w:eastAsia="Times New Roman" w:hAnsi="Sylfaen" w:cs="Arial"/>
                <w:color w:val="000000"/>
                <w:sz w:val="18"/>
                <w:szCs w:val="18"/>
              </w:rPr>
              <w:t>2021-</w:t>
            </w:r>
            <w:proofErr w:type="gramStart"/>
            <w:r w:rsidR="007E59A3" w:rsidRPr="00DC4AA0">
              <w:rPr>
                <w:rFonts w:ascii="Sylfaen" w:eastAsia="Times New Roman" w:hAnsi="Sylfaen" w:cs="Arial"/>
                <w:color w:val="000000"/>
                <w:sz w:val="18"/>
                <w:szCs w:val="18"/>
              </w:rPr>
              <w:t>2024  (</w:t>
            </w:r>
            <w:proofErr w:type="gramEnd"/>
            <w:r>
              <w:rPr>
                <w:rFonts w:ascii="Sylfaen" w:eastAsia="Times New Roman" w:hAnsi="Sylfaen" w:cs="Arial"/>
                <w:color w:val="000000"/>
                <w:sz w:val="18"/>
                <w:szCs w:val="18"/>
              </w:rPr>
              <w:t xml:space="preserve">December </w:t>
            </w:r>
            <w:r w:rsidR="007E59A3" w:rsidRPr="00DC4AA0">
              <w:rPr>
                <w:rFonts w:ascii="Sylfaen" w:eastAsia="Times New Roman" w:hAnsi="Sylfaen" w:cs="Arial"/>
                <w:color w:val="000000"/>
                <w:sz w:val="18"/>
                <w:szCs w:val="18"/>
              </w:rPr>
              <w:t>2020 )</w:t>
            </w:r>
          </w:p>
        </w:tc>
        <w:tc>
          <w:tcPr>
            <w:tcW w:w="377" w:type="pct"/>
            <w:tcBorders>
              <w:top w:val="nil"/>
              <w:left w:val="nil"/>
              <w:bottom w:val="single" w:sz="8" w:space="0" w:color="A5A5A5"/>
              <w:right w:val="single" w:sz="8" w:space="0" w:color="A5A5A5"/>
            </w:tcBorders>
            <w:shd w:val="clear" w:color="auto" w:fill="auto"/>
            <w:vAlign w:val="center"/>
          </w:tcPr>
          <w:p w14:paraId="03E4F070" w14:textId="77777777" w:rsidR="007E59A3" w:rsidRPr="00DC4AA0" w:rsidRDefault="007E59A3" w:rsidP="005C6F4E">
            <w:pPr>
              <w:spacing w:after="0" w:line="240" w:lineRule="auto"/>
              <w:jc w:val="center"/>
              <w:rPr>
                <w:rFonts w:ascii="Arial" w:eastAsia="Times New Roman" w:hAnsi="Arial" w:cs="Arial"/>
                <w:sz w:val="18"/>
                <w:szCs w:val="20"/>
              </w:rPr>
            </w:pPr>
            <w:r w:rsidRPr="00DC4AA0">
              <w:rPr>
                <w:rFonts w:ascii="Arial" w:eastAsia="Times New Roman" w:hAnsi="Arial" w:cs="Arial"/>
                <w:sz w:val="18"/>
                <w:szCs w:val="20"/>
              </w:rPr>
              <w:t>27,365</w:t>
            </w:r>
          </w:p>
        </w:tc>
        <w:tc>
          <w:tcPr>
            <w:tcW w:w="398" w:type="pct"/>
            <w:tcBorders>
              <w:top w:val="nil"/>
              <w:left w:val="nil"/>
              <w:bottom w:val="single" w:sz="8" w:space="0" w:color="A5A5A5"/>
              <w:right w:val="single" w:sz="8" w:space="0" w:color="A5A5A5"/>
            </w:tcBorders>
            <w:shd w:val="clear" w:color="auto" w:fill="auto"/>
            <w:vAlign w:val="center"/>
          </w:tcPr>
          <w:p w14:paraId="00E89EAE" w14:textId="77777777" w:rsidR="007E59A3" w:rsidRPr="00DC4AA0" w:rsidRDefault="007E59A3" w:rsidP="005C6F4E">
            <w:pPr>
              <w:spacing w:after="0" w:line="240" w:lineRule="auto"/>
              <w:jc w:val="center"/>
              <w:rPr>
                <w:rFonts w:ascii="Arial" w:eastAsia="Times New Roman" w:hAnsi="Arial" w:cs="Arial"/>
                <w:sz w:val="18"/>
                <w:szCs w:val="20"/>
              </w:rPr>
            </w:pPr>
            <w:r w:rsidRPr="00DC4AA0">
              <w:rPr>
                <w:rFonts w:ascii="Arial" w:eastAsia="Times New Roman" w:hAnsi="Arial" w:cs="Arial"/>
                <w:sz w:val="18"/>
                <w:szCs w:val="20"/>
              </w:rPr>
              <w:t>29,543</w:t>
            </w:r>
          </w:p>
        </w:tc>
        <w:tc>
          <w:tcPr>
            <w:tcW w:w="398" w:type="pct"/>
            <w:tcBorders>
              <w:top w:val="nil"/>
              <w:left w:val="nil"/>
              <w:bottom w:val="single" w:sz="8" w:space="0" w:color="A5A5A5"/>
              <w:right w:val="single" w:sz="8" w:space="0" w:color="A5A5A5"/>
            </w:tcBorders>
            <w:shd w:val="clear" w:color="auto" w:fill="auto"/>
            <w:vAlign w:val="center"/>
          </w:tcPr>
          <w:p w14:paraId="771C3035" w14:textId="77777777" w:rsidR="007E59A3" w:rsidRPr="00DC4AA0" w:rsidRDefault="007E59A3" w:rsidP="005C6F4E">
            <w:pPr>
              <w:spacing w:after="0" w:line="240" w:lineRule="auto"/>
              <w:jc w:val="center"/>
              <w:rPr>
                <w:rFonts w:ascii="Arial" w:eastAsia="Times New Roman" w:hAnsi="Arial" w:cs="Arial"/>
                <w:sz w:val="18"/>
                <w:szCs w:val="20"/>
              </w:rPr>
            </w:pPr>
            <w:r w:rsidRPr="00DC4AA0">
              <w:rPr>
                <w:rFonts w:ascii="Arial" w:eastAsia="Times New Roman" w:hAnsi="Arial" w:cs="Arial"/>
                <w:sz w:val="18"/>
                <w:szCs w:val="20"/>
              </w:rPr>
              <w:t>32,017</w:t>
            </w:r>
          </w:p>
        </w:tc>
        <w:tc>
          <w:tcPr>
            <w:tcW w:w="398" w:type="pct"/>
            <w:tcBorders>
              <w:top w:val="nil"/>
              <w:left w:val="nil"/>
              <w:bottom w:val="single" w:sz="8" w:space="0" w:color="A5A5A5"/>
              <w:right w:val="single" w:sz="8" w:space="0" w:color="A5A5A5"/>
            </w:tcBorders>
            <w:shd w:val="clear" w:color="auto" w:fill="auto"/>
            <w:vAlign w:val="center"/>
          </w:tcPr>
          <w:p w14:paraId="0F724789" w14:textId="77777777" w:rsidR="007E59A3" w:rsidRPr="00DC4AA0" w:rsidRDefault="007E59A3" w:rsidP="005C6F4E">
            <w:pPr>
              <w:spacing w:after="0" w:line="240" w:lineRule="auto"/>
              <w:jc w:val="center"/>
              <w:rPr>
                <w:rFonts w:ascii="Arial" w:eastAsia="Times New Roman" w:hAnsi="Arial" w:cs="Arial"/>
                <w:sz w:val="18"/>
                <w:szCs w:val="20"/>
              </w:rPr>
            </w:pPr>
            <w:r w:rsidRPr="00DC4AA0">
              <w:rPr>
                <w:rFonts w:ascii="Arial" w:eastAsia="Times New Roman" w:hAnsi="Arial" w:cs="Arial"/>
                <w:sz w:val="18"/>
                <w:szCs w:val="20"/>
              </w:rPr>
              <w:t>34,355</w:t>
            </w:r>
          </w:p>
        </w:tc>
        <w:tc>
          <w:tcPr>
            <w:tcW w:w="398" w:type="pct"/>
            <w:tcBorders>
              <w:top w:val="nil"/>
              <w:left w:val="nil"/>
              <w:bottom w:val="single" w:sz="8" w:space="0" w:color="A5A5A5"/>
              <w:right w:val="single" w:sz="8" w:space="0" w:color="A5A5A5"/>
            </w:tcBorders>
            <w:shd w:val="clear" w:color="auto" w:fill="auto"/>
            <w:vAlign w:val="center"/>
          </w:tcPr>
          <w:p w14:paraId="2E2F0F8A" w14:textId="77777777" w:rsidR="007E59A3" w:rsidRPr="00DC4AA0" w:rsidRDefault="007E59A3" w:rsidP="005C6F4E">
            <w:pPr>
              <w:spacing w:after="0" w:line="240" w:lineRule="auto"/>
              <w:jc w:val="center"/>
              <w:rPr>
                <w:rFonts w:ascii="Arial" w:eastAsia="Times New Roman" w:hAnsi="Arial" w:cs="Arial"/>
                <w:sz w:val="18"/>
                <w:szCs w:val="20"/>
              </w:rPr>
            </w:pPr>
            <w:r w:rsidRPr="00DC4AA0">
              <w:rPr>
                <w:rFonts w:ascii="Arial" w:eastAsia="Times New Roman" w:hAnsi="Arial" w:cs="Arial"/>
                <w:sz w:val="18"/>
                <w:szCs w:val="20"/>
              </w:rPr>
              <w:t>36,557</w:t>
            </w:r>
          </w:p>
        </w:tc>
        <w:tc>
          <w:tcPr>
            <w:tcW w:w="398" w:type="pct"/>
            <w:tcBorders>
              <w:top w:val="nil"/>
              <w:left w:val="nil"/>
              <w:bottom w:val="single" w:sz="8" w:space="0" w:color="A5A5A5"/>
              <w:right w:val="single" w:sz="8" w:space="0" w:color="A5A5A5"/>
            </w:tcBorders>
            <w:shd w:val="clear" w:color="auto" w:fill="auto"/>
            <w:vAlign w:val="center"/>
          </w:tcPr>
          <w:p w14:paraId="5E73E085" w14:textId="77777777" w:rsidR="007E59A3" w:rsidRPr="00DC4AA0" w:rsidRDefault="007E59A3" w:rsidP="005C6F4E">
            <w:pPr>
              <w:spacing w:after="0" w:line="240" w:lineRule="auto"/>
              <w:jc w:val="center"/>
              <w:rPr>
                <w:rFonts w:ascii="Arial" w:eastAsia="Times New Roman" w:hAnsi="Arial" w:cs="Arial"/>
                <w:sz w:val="18"/>
                <w:szCs w:val="18"/>
              </w:rPr>
            </w:pPr>
          </w:p>
        </w:tc>
        <w:tc>
          <w:tcPr>
            <w:tcW w:w="397" w:type="pct"/>
            <w:tcBorders>
              <w:top w:val="nil"/>
              <w:left w:val="nil"/>
              <w:bottom w:val="single" w:sz="8" w:space="0" w:color="A5A5A5"/>
              <w:right w:val="single" w:sz="8" w:space="0" w:color="A5A5A5"/>
            </w:tcBorders>
          </w:tcPr>
          <w:p w14:paraId="1E7941C9" w14:textId="77777777" w:rsidR="007E59A3" w:rsidRPr="00DC4AA0" w:rsidRDefault="007E59A3" w:rsidP="005C6F4E">
            <w:pPr>
              <w:spacing w:after="0" w:line="240" w:lineRule="auto"/>
              <w:jc w:val="center"/>
              <w:rPr>
                <w:rFonts w:ascii="Arial" w:eastAsia="Times New Roman" w:hAnsi="Arial" w:cs="Arial"/>
                <w:sz w:val="18"/>
                <w:szCs w:val="20"/>
              </w:rPr>
            </w:pPr>
          </w:p>
        </w:tc>
      </w:tr>
      <w:tr w:rsidR="004273D5" w:rsidRPr="00DC4AA0" w14:paraId="7AD59D7C" w14:textId="77777777" w:rsidTr="007E59A3">
        <w:trPr>
          <w:trHeight w:val="303"/>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14:paraId="458412E3" w14:textId="37604F84" w:rsidR="007E59A3" w:rsidRPr="00DC4AA0" w:rsidRDefault="007E59A3" w:rsidP="005C6F4E">
            <w:pPr>
              <w:spacing w:after="0" w:line="240" w:lineRule="auto"/>
              <w:ind w:left="720"/>
              <w:jc w:val="both"/>
              <w:rPr>
                <w:rFonts w:ascii="Sylfaen" w:eastAsia="Times New Roman" w:hAnsi="Sylfaen" w:cs="Arial"/>
                <w:color w:val="000000"/>
                <w:sz w:val="18"/>
                <w:szCs w:val="18"/>
              </w:rPr>
            </w:pPr>
            <w:r w:rsidRPr="00DC4AA0">
              <w:rPr>
                <w:rFonts w:ascii="Sylfaen" w:eastAsia="Times New Roman" w:hAnsi="Sylfaen" w:cs="Arial"/>
                <w:i/>
                <w:color w:val="000000"/>
                <w:sz w:val="18"/>
                <w:szCs w:val="18"/>
              </w:rPr>
              <w:t xml:space="preserve">% </w:t>
            </w:r>
            <w:proofErr w:type="gramStart"/>
            <w:r w:rsidR="004273D5">
              <w:rPr>
                <w:rFonts w:ascii="Sylfaen" w:eastAsia="Times New Roman" w:hAnsi="Sylfaen" w:cs="Arial"/>
                <w:i/>
                <w:color w:val="000000"/>
                <w:sz w:val="18"/>
                <w:szCs w:val="18"/>
              </w:rPr>
              <w:t>to</w:t>
            </w:r>
            <w:proofErr w:type="gramEnd"/>
            <w:r w:rsidR="004273D5">
              <w:rPr>
                <w:rFonts w:ascii="Sylfaen" w:eastAsia="Times New Roman" w:hAnsi="Sylfaen" w:cs="Arial"/>
                <w:i/>
                <w:color w:val="000000"/>
                <w:sz w:val="18"/>
                <w:szCs w:val="18"/>
              </w:rPr>
              <w:t xml:space="preserve"> GDP</w:t>
            </w:r>
          </w:p>
        </w:tc>
        <w:tc>
          <w:tcPr>
            <w:tcW w:w="377" w:type="pct"/>
            <w:tcBorders>
              <w:top w:val="nil"/>
              <w:left w:val="nil"/>
              <w:bottom w:val="single" w:sz="8" w:space="0" w:color="A5A5A5"/>
              <w:right w:val="single" w:sz="8" w:space="0" w:color="A5A5A5"/>
            </w:tcBorders>
            <w:shd w:val="clear" w:color="auto" w:fill="auto"/>
            <w:vAlign w:val="center"/>
          </w:tcPr>
          <w:p w14:paraId="76D569B9" w14:textId="77777777" w:rsidR="007E59A3" w:rsidRPr="00DC4AA0" w:rsidRDefault="007E59A3" w:rsidP="005C6F4E">
            <w:pPr>
              <w:spacing w:after="0" w:line="240" w:lineRule="auto"/>
              <w:jc w:val="center"/>
              <w:rPr>
                <w:rFonts w:ascii="Arial" w:eastAsia="Times New Roman" w:hAnsi="Arial" w:cs="Arial"/>
                <w:i/>
                <w:color w:val="000000"/>
                <w:sz w:val="18"/>
                <w:szCs w:val="18"/>
              </w:rPr>
            </w:pPr>
            <w:r w:rsidRPr="00DC4AA0">
              <w:rPr>
                <w:rFonts w:ascii="Arial" w:eastAsia="Times New Roman" w:hAnsi="Arial" w:cs="Arial"/>
                <w:i/>
                <w:color w:val="000000"/>
                <w:sz w:val="18"/>
                <w:szCs w:val="18"/>
                <w:lang w:val="ka-GE"/>
              </w:rPr>
              <w:t>54.4%</w:t>
            </w:r>
          </w:p>
        </w:tc>
        <w:tc>
          <w:tcPr>
            <w:tcW w:w="398" w:type="pct"/>
            <w:tcBorders>
              <w:top w:val="nil"/>
              <w:left w:val="nil"/>
              <w:bottom w:val="single" w:sz="8" w:space="0" w:color="A5A5A5"/>
              <w:right w:val="single" w:sz="8" w:space="0" w:color="A5A5A5"/>
            </w:tcBorders>
            <w:shd w:val="clear" w:color="auto" w:fill="auto"/>
            <w:vAlign w:val="center"/>
          </w:tcPr>
          <w:p w14:paraId="7445E78C" w14:textId="77777777" w:rsidR="007E59A3" w:rsidRPr="00DC4AA0" w:rsidRDefault="007E59A3" w:rsidP="005C6F4E">
            <w:pPr>
              <w:spacing w:after="0" w:line="240" w:lineRule="auto"/>
              <w:jc w:val="center"/>
              <w:rPr>
                <w:rFonts w:ascii="Arial" w:eastAsia="Times New Roman" w:hAnsi="Arial" w:cs="Arial"/>
                <w:i/>
                <w:color w:val="000000"/>
                <w:sz w:val="18"/>
                <w:szCs w:val="18"/>
                <w:lang w:val="ka-GE"/>
              </w:rPr>
            </w:pPr>
            <w:r w:rsidRPr="00DC4AA0">
              <w:rPr>
                <w:rFonts w:ascii="Arial" w:eastAsia="Times New Roman" w:hAnsi="Arial" w:cs="Arial"/>
                <w:i/>
                <w:color w:val="000000"/>
                <w:sz w:val="18"/>
                <w:szCs w:val="18"/>
                <w:lang w:val="ka-GE"/>
              </w:rPr>
              <w:t>54.2%</w:t>
            </w:r>
          </w:p>
        </w:tc>
        <w:tc>
          <w:tcPr>
            <w:tcW w:w="398" w:type="pct"/>
            <w:tcBorders>
              <w:top w:val="nil"/>
              <w:left w:val="nil"/>
              <w:bottom w:val="single" w:sz="8" w:space="0" w:color="A5A5A5"/>
              <w:right w:val="single" w:sz="8" w:space="0" w:color="A5A5A5"/>
            </w:tcBorders>
            <w:shd w:val="clear" w:color="auto" w:fill="auto"/>
            <w:vAlign w:val="center"/>
          </w:tcPr>
          <w:p w14:paraId="38D0E41D" w14:textId="77777777" w:rsidR="007E59A3" w:rsidRPr="00DC4AA0" w:rsidRDefault="007E59A3" w:rsidP="005C6F4E">
            <w:pPr>
              <w:spacing w:after="0" w:line="240" w:lineRule="auto"/>
              <w:jc w:val="center"/>
              <w:rPr>
                <w:rFonts w:ascii="Arial" w:eastAsia="Times New Roman" w:hAnsi="Arial" w:cs="Arial"/>
                <w:i/>
                <w:color w:val="000000"/>
                <w:sz w:val="18"/>
                <w:szCs w:val="18"/>
                <w:lang w:val="ka-GE"/>
              </w:rPr>
            </w:pPr>
            <w:r w:rsidRPr="00DC4AA0">
              <w:rPr>
                <w:rFonts w:ascii="Arial" w:eastAsia="Times New Roman" w:hAnsi="Arial" w:cs="Arial"/>
                <w:i/>
                <w:color w:val="000000"/>
                <w:sz w:val="18"/>
                <w:szCs w:val="18"/>
                <w:lang w:val="ka-GE"/>
              </w:rPr>
              <w:t>53.8%</w:t>
            </w:r>
          </w:p>
        </w:tc>
        <w:tc>
          <w:tcPr>
            <w:tcW w:w="398" w:type="pct"/>
            <w:tcBorders>
              <w:top w:val="nil"/>
              <w:left w:val="nil"/>
              <w:bottom w:val="single" w:sz="8" w:space="0" w:color="A5A5A5"/>
              <w:right w:val="single" w:sz="8" w:space="0" w:color="A5A5A5"/>
            </w:tcBorders>
            <w:shd w:val="clear" w:color="auto" w:fill="auto"/>
            <w:vAlign w:val="center"/>
          </w:tcPr>
          <w:p w14:paraId="40CC08EC" w14:textId="77777777" w:rsidR="007E59A3" w:rsidRPr="00DC4AA0" w:rsidRDefault="007E59A3" w:rsidP="005C6F4E">
            <w:pPr>
              <w:spacing w:after="0" w:line="240" w:lineRule="auto"/>
              <w:jc w:val="center"/>
              <w:rPr>
                <w:rFonts w:ascii="Arial" w:eastAsia="Times New Roman" w:hAnsi="Arial" w:cs="Arial"/>
                <w:i/>
                <w:color w:val="000000"/>
                <w:sz w:val="18"/>
                <w:szCs w:val="18"/>
                <w:lang w:val="ka-GE"/>
              </w:rPr>
            </w:pPr>
            <w:r w:rsidRPr="00DC4AA0">
              <w:rPr>
                <w:rFonts w:ascii="Arial" w:eastAsia="Times New Roman" w:hAnsi="Arial" w:cs="Arial"/>
                <w:i/>
                <w:color w:val="000000"/>
                <w:sz w:val="18"/>
                <w:szCs w:val="18"/>
                <w:lang w:val="ka-GE"/>
              </w:rPr>
              <w:t>53.0%</w:t>
            </w:r>
          </w:p>
        </w:tc>
        <w:tc>
          <w:tcPr>
            <w:tcW w:w="398" w:type="pct"/>
            <w:tcBorders>
              <w:top w:val="nil"/>
              <w:left w:val="nil"/>
              <w:bottom w:val="single" w:sz="8" w:space="0" w:color="A5A5A5"/>
              <w:right w:val="single" w:sz="8" w:space="0" w:color="A5A5A5"/>
            </w:tcBorders>
            <w:shd w:val="clear" w:color="auto" w:fill="auto"/>
            <w:vAlign w:val="center"/>
          </w:tcPr>
          <w:p w14:paraId="6E7F1E26" w14:textId="77777777" w:rsidR="007E59A3" w:rsidRPr="00DC4AA0" w:rsidRDefault="007E59A3" w:rsidP="005C6F4E">
            <w:pPr>
              <w:spacing w:after="0" w:line="240" w:lineRule="auto"/>
              <w:jc w:val="center"/>
              <w:rPr>
                <w:rFonts w:ascii="Arial" w:eastAsia="Times New Roman" w:hAnsi="Arial" w:cs="Arial"/>
                <w:i/>
                <w:color w:val="000000"/>
                <w:sz w:val="18"/>
                <w:szCs w:val="18"/>
                <w:lang w:val="ka-GE"/>
              </w:rPr>
            </w:pPr>
            <w:r w:rsidRPr="00DC4AA0">
              <w:rPr>
                <w:rFonts w:ascii="Arial" w:eastAsia="Times New Roman" w:hAnsi="Arial" w:cs="Arial"/>
                <w:i/>
                <w:color w:val="000000"/>
                <w:sz w:val="18"/>
                <w:szCs w:val="18"/>
                <w:lang w:val="ka-GE"/>
              </w:rPr>
              <w:t>51.9%</w:t>
            </w:r>
          </w:p>
        </w:tc>
        <w:tc>
          <w:tcPr>
            <w:tcW w:w="398" w:type="pct"/>
            <w:tcBorders>
              <w:top w:val="nil"/>
              <w:left w:val="nil"/>
              <w:bottom w:val="single" w:sz="8" w:space="0" w:color="A5A5A5"/>
              <w:right w:val="single" w:sz="8" w:space="0" w:color="A5A5A5"/>
            </w:tcBorders>
            <w:shd w:val="clear" w:color="auto" w:fill="auto"/>
            <w:vAlign w:val="center"/>
          </w:tcPr>
          <w:p w14:paraId="1DB47E89" w14:textId="77777777" w:rsidR="007E59A3" w:rsidRPr="00DC4AA0" w:rsidRDefault="007E59A3" w:rsidP="005C6F4E">
            <w:pPr>
              <w:spacing w:after="0" w:line="240" w:lineRule="auto"/>
              <w:jc w:val="center"/>
              <w:rPr>
                <w:rFonts w:ascii="Arial" w:eastAsia="Times New Roman" w:hAnsi="Arial" w:cs="Arial"/>
                <w:i/>
                <w:color w:val="000000"/>
                <w:sz w:val="18"/>
                <w:szCs w:val="18"/>
              </w:rPr>
            </w:pPr>
          </w:p>
        </w:tc>
        <w:tc>
          <w:tcPr>
            <w:tcW w:w="397" w:type="pct"/>
            <w:tcBorders>
              <w:top w:val="nil"/>
              <w:left w:val="nil"/>
              <w:bottom w:val="single" w:sz="8" w:space="0" w:color="A5A5A5"/>
              <w:right w:val="single" w:sz="8" w:space="0" w:color="A5A5A5"/>
            </w:tcBorders>
          </w:tcPr>
          <w:p w14:paraId="30670272" w14:textId="77777777" w:rsidR="007E59A3" w:rsidRPr="00DC4AA0" w:rsidRDefault="007E59A3" w:rsidP="005C6F4E">
            <w:pPr>
              <w:spacing w:after="0" w:line="240" w:lineRule="auto"/>
              <w:jc w:val="center"/>
              <w:rPr>
                <w:rFonts w:ascii="Arial" w:eastAsia="Times New Roman" w:hAnsi="Arial" w:cs="Arial"/>
                <w:i/>
                <w:color w:val="000000"/>
                <w:sz w:val="18"/>
                <w:szCs w:val="18"/>
                <w:lang w:val="ka-GE"/>
              </w:rPr>
            </w:pPr>
          </w:p>
        </w:tc>
      </w:tr>
      <w:tr w:rsidR="004273D5" w:rsidRPr="00DC4AA0" w14:paraId="453F9A80" w14:textId="77777777" w:rsidTr="007E59A3">
        <w:trPr>
          <w:trHeight w:val="303"/>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14:paraId="7007A896" w14:textId="51F0EC8D" w:rsidR="007E59A3" w:rsidRPr="00DC4AA0" w:rsidRDefault="007E59A3" w:rsidP="005C6F4E">
            <w:pPr>
              <w:spacing w:after="0" w:line="240" w:lineRule="auto"/>
              <w:jc w:val="both"/>
              <w:rPr>
                <w:rFonts w:ascii="Sylfaen" w:eastAsia="Times New Roman" w:hAnsi="Sylfaen" w:cs="Arial"/>
                <w:color w:val="000000"/>
                <w:sz w:val="18"/>
                <w:szCs w:val="18"/>
              </w:rPr>
            </w:pPr>
            <w:r w:rsidRPr="00DC4AA0">
              <w:rPr>
                <w:rFonts w:ascii="Sylfaen" w:eastAsia="Times New Roman" w:hAnsi="Sylfaen" w:cs="Arial"/>
                <w:color w:val="000000"/>
                <w:sz w:val="18"/>
                <w:szCs w:val="18"/>
              </w:rPr>
              <w:t xml:space="preserve">2022-2025 </w:t>
            </w:r>
            <w:proofErr w:type="spellStart"/>
            <w:r w:rsidRPr="00DC4AA0">
              <w:rPr>
                <w:rFonts w:ascii="Sylfaen" w:eastAsia="Times New Roman" w:hAnsi="Sylfaen" w:cs="Arial"/>
                <w:color w:val="000000"/>
                <w:sz w:val="18"/>
                <w:szCs w:val="18"/>
              </w:rPr>
              <w:t>წლები</w:t>
            </w:r>
            <w:proofErr w:type="spellEnd"/>
            <w:r w:rsidRPr="00DC4AA0">
              <w:rPr>
                <w:rFonts w:ascii="Sylfaen" w:eastAsia="Times New Roman" w:hAnsi="Sylfaen" w:cs="Arial"/>
                <w:color w:val="000000"/>
                <w:sz w:val="18"/>
                <w:szCs w:val="18"/>
              </w:rPr>
              <w:t xml:space="preserve"> (</w:t>
            </w:r>
            <w:r w:rsidR="004273D5">
              <w:rPr>
                <w:rFonts w:ascii="Sylfaen" w:eastAsia="Times New Roman" w:hAnsi="Sylfaen" w:cs="Arial"/>
                <w:color w:val="000000"/>
                <w:sz w:val="18"/>
                <w:szCs w:val="18"/>
              </w:rPr>
              <w:t xml:space="preserve">December </w:t>
            </w:r>
            <w:r w:rsidRPr="00DC4AA0">
              <w:rPr>
                <w:rFonts w:ascii="Sylfaen" w:eastAsia="Times New Roman" w:hAnsi="Sylfaen" w:cs="Arial"/>
                <w:color w:val="000000"/>
                <w:sz w:val="18"/>
                <w:szCs w:val="18"/>
              </w:rPr>
              <w:t>2021)</w:t>
            </w:r>
          </w:p>
        </w:tc>
        <w:tc>
          <w:tcPr>
            <w:tcW w:w="377" w:type="pct"/>
            <w:tcBorders>
              <w:top w:val="nil"/>
              <w:left w:val="nil"/>
              <w:bottom w:val="single" w:sz="8" w:space="0" w:color="A5A5A5"/>
              <w:right w:val="single" w:sz="8" w:space="0" w:color="A5A5A5"/>
            </w:tcBorders>
            <w:shd w:val="clear" w:color="auto" w:fill="auto"/>
            <w:vAlign w:val="center"/>
          </w:tcPr>
          <w:p w14:paraId="70DB7D26" w14:textId="77777777" w:rsidR="007E59A3" w:rsidRPr="00DC4AA0" w:rsidRDefault="007E59A3" w:rsidP="005C6F4E">
            <w:pPr>
              <w:spacing w:after="0" w:line="240" w:lineRule="auto"/>
              <w:jc w:val="center"/>
              <w:rPr>
                <w:rFonts w:ascii="Arial" w:eastAsia="Times New Roman" w:hAnsi="Arial" w:cs="Arial"/>
                <w:sz w:val="18"/>
                <w:szCs w:val="18"/>
              </w:rPr>
            </w:pPr>
            <w:r w:rsidRPr="00DC4AA0">
              <w:rPr>
                <w:rFonts w:ascii="Arial" w:eastAsia="Times New Roman" w:hAnsi="Arial" w:cs="Arial"/>
                <w:sz w:val="18"/>
                <w:szCs w:val="20"/>
              </w:rPr>
              <w:t>29,654</w:t>
            </w:r>
          </w:p>
        </w:tc>
        <w:tc>
          <w:tcPr>
            <w:tcW w:w="398" w:type="pct"/>
            <w:tcBorders>
              <w:top w:val="nil"/>
              <w:left w:val="nil"/>
              <w:bottom w:val="single" w:sz="8" w:space="0" w:color="A5A5A5"/>
              <w:right w:val="single" w:sz="8" w:space="0" w:color="A5A5A5"/>
            </w:tcBorders>
            <w:shd w:val="clear" w:color="auto" w:fill="auto"/>
            <w:vAlign w:val="center"/>
          </w:tcPr>
          <w:p w14:paraId="2F5D01FB" w14:textId="77777777" w:rsidR="007E59A3" w:rsidRPr="00DC4AA0" w:rsidRDefault="007E59A3" w:rsidP="005C6F4E">
            <w:pPr>
              <w:spacing w:after="0" w:line="240" w:lineRule="auto"/>
              <w:jc w:val="center"/>
              <w:rPr>
                <w:rFonts w:eastAsia="Times New Roman" w:cs="Arial"/>
                <w:sz w:val="18"/>
                <w:szCs w:val="18"/>
                <w:lang w:val="ka-GE"/>
              </w:rPr>
            </w:pPr>
            <w:r w:rsidRPr="00DC4AA0">
              <w:rPr>
                <w:rFonts w:ascii="Arial" w:eastAsia="Times New Roman" w:hAnsi="Arial" w:cs="Arial"/>
                <w:sz w:val="18"/>
                <w:szCs w:val="20"/>
              </w:rPr>
              <w:t>29,905</w:t>
            </w:r>
          </w:p>
        </w:tc>
        <w:tc>
          <w:tcPr>
            <w:tcW w:w="398" w:type="pct"/>
            <w:tcBorders>
              <w:top w:val="nil"/>
              <w:left w:val="nil"/>
              <w:bottom w:val="single" w:sz="8" w:space="0" w:color="A5A5A5"/>
              <w:right w:val="single" w:sz="8" w:space="0" w:color="A5A5A5"/>
            </w:tcBorders>
            <w:shd w:val="clear" w:color="auto" w:fill="auto"/>
            <w:vAlign w:val="center"/>
          </w:tcPr>
          <w:p w14:paraId="1E21D8AC" w14:textId="77777777" w:rsidR="007E59A3" w:rsidRPr="00DC4AA0" w:rsidRDefault="007E59A3" w:rsidP="005C6F4E">
            <w:pPr>
              <w:spacing w:after="0" w:line="240" w:lineRule="auto"/>
              <w:jc w:val="center"/>
              <w:rPr>
                <w:rFonts w:ascii="Arial" w:eastAsia="Times New Roman" w:hAnsi="Arial" w:cs="Arial"/>
                <w:sz w:val="18"/>
                <w:szCs w:val="18"/>
              </w:rPr>
            </w:pPr>
            <w:r w:rsidRPr="00DC4AA0">
              <w:rPr>
                <w:rFonts w:ascii="Arial" w:eastAsia="Times New Roman" w:hAnsi="Arial" w:cs="Arial"/>
                <w:sz w:val="18"/>
                <w:szCs w:val="20"/>
              </w:rPr>
              <w:t>33,123</w:t>
            </w:r>
          </w:p>
        </w:tc>
        <w:tc>
          <w:tcPr>
            <w:tcW w:w="398" w:type="pct"/>
            <w:tcBorders>
              <w:top w:val="nil"/>
              <w:left w:val="nil"/>
              <w:bottom w:val="single" w:sz="8" w:space="0" w:color="A5A5A5"/>
              <w:right w:val="single" w:sz="8" w:space="0" w:color="A5A5A5"/>
            </w:tcBorders>
            <w:shd w:val="clear" w:color="auto" w:fill="auto"/>
            <w:vAlign w:val="center"/>
          </w:tcPr>
          <w:p w14:paraId="1381F3D6" w14:textId="77777777" w:rsidR="007E59A3" w:rsidRPr="00DC4AA0" w:rsidRDefault="007E59A3" w:rsidP="005C6F4E">
            <w:pPr>
              <w:spacing w:after="0" w:line="240" w:lineRule="auto"/>
              <w:jc w:val="center"/>
              <w:rPr>
                <w:rFonts w:ascii="Arial" w:eastAsia="Times New Roman" w:hAnsi="Arial" w:cs="Arial"/>
                <w:sz w:val="18"/>
                <w:szCs w:val="18"/>
              </w:rPr>
            </w:pPr>
            <w:r w:rsidRPr="00DC4AA0">
              <w:rPr>
                <w:rFonts w:ascii="Arial" w:eastAsia="Times New Roman" w:hAnsi="Arial" w:cs="Arial"/>
                <w:sz w:val="18"/>
                <w:szCs w:val="20"/>
              </w:rPr>
              <w:t>35,348</w:t>
            </w:r>
          </w:p>
        </w:tc>
        <w:tc>
          <w:tcPr>
            <w:tcW w:w="398" w:type="pct"/>
            <w:tcBorders>
              <w:top w:val="nil"/>
              <w:left w:val="nil"/>
              <w:bottom w:val="single" w:sz="8" w:space="0" w:color="A5A5A5"/>
              <w:right w:val="single" w:sz="8" w:space="0" w:color="A5A5A5"/>
            </w:tcBorders>
            <w:shd w:val="clear" w:color="auto" w:fill="auto"/>
            <w:vAlign w:val="center"/>
          </w:tcPr>
          <w:p w14:paraId="7B7418CD" w14:textId="77777777" w:rsidR="007E59A3" w:rsidRPr="00DC4AA0" w:rsidRDefault="007E59A3" w:rsidP="005C6F4E">
            <w:pPr>
              <w:spacing w:after="0" w:line="240" w:lineRule="auto"/>
              <w:jc w:val="center"/>
              <w:rPr>
                <w:rFonts w:ascii="Arial" w:eastAsia="Times New Roman" w:hAnsi="Arial" w:cs="Arial"/>
                <w:sz w:val="18"/>
                <w:szCs w:val="18"/>
              </w:rPr>
            </w:pPr>
            <w:r w:rsidRPr="00DC4AA0">
              <w:rPr>
                <w:rFonts w:ascii="Arial" w:eastAsia="Times New Roman" w:hAnsi="Arial" w:cs="Arial"/>
                <w:sz w:val="18"/>
                <w:szCs w:val="20"/>
              </w:rPr>
              <w:t>37,413</w:t>
            </w:r>
          </w:p>
        </w:tc>
        <w:tc>
          <w:tcPr>
            <w:tcW w:w="398" w:type="pct"/>
            <w:tcBorders>
              <w:top w:val="nil"/>
              <w:left w:val="nil"/>
              <w:bottom w:val="single" w:sz="8" w:space="0" w:color="A5A5A5"/>
              <w:right w:val="single" w:sz="8" w:space="0" w:color="A5A5A5"/>
            </w:tcBorders>
            <w:shd w:val="clear" w:color="auto" w:fill="auto"/>
            <w:vAlign w:val="center"/>
          </w:tcPr>
          <w:p w14:paraId="2FE87C4A" w14:textId="77777777" w:rsidR="007E59A3" w:rsidRPr="00DC4AA0" w:rsidRDefault="007E59A3" w:rsidP="005C6F4E">
            <w:pPr>
              <w:spacing w:after="0" w:line="240" w:lineRule="auto"/>
              <w:jc w:val="center"/>
              <w:rPr>
                <w:rFonts w:ascii="Arial" w:eastAsia="Times New Roman" w:hAnsi="Arial" w:cs="Arial"/>
                <w:sz w:val="18"/>
                <w:szCs w:val="18"/>
              </w:rPr>
            </w:pPr>
            <w:r w:rsidRPr="00DC4AA0">
              <w:rPr>
                <w:rFonts w:ascii="Arial" w:eastAsia="Times New Roman" w:hAnsi="Arial" w:cs="Arial"/>
                <w:sz w:val="18"/>
                <w:szCs w:val="20"/>
              </w:rPr>
              <w:t>39,417</w:t>
            </w:r>
          </w:p>
        </w:tc>
        <w:tc>
          <w:tcPr>
            <w:tcW w:w="397" w:type="pct"/>
            <w:tcBorders>
              <w:top w:val="nil"/>
              <w:left w:val="nil"/>
              <w:bottom w:val="single" w:sz="8" w:space="0" w:color="A5A5A5"/>
              <w:right w:val="single" w:sz="8" w:space="0" w:color="A5A5A5"/>
            </w:tcBorders>
          </w:tcPr>
          <w:p w14:paraId="04F4FAA1" w14:textId="77777777" w:rsidR="007E59A3" w:rsidRPr="00DC4AA0" w:rsidRDefault="007E59A3" w:rsidP="005C6F4E">
            <w:pPr>
              <w:spacing w:after="0" w:line="240" w:lineRule="auto"/>
              <w:jc w:val="center"/>
              <w:rPr>
                <w:rFonts w:ascii="Arial" w:eastAsia="Times New Roman" w:hAnsi="Arial" w:cs="Arial"/>
                <w:sz w:val="18"/>
                <w:szCs w:val="20"/>
              </w:rPr>
            </w:pPr>
          </w:p>
        </w:tc>
      </w:tr>
      <w:tr w:rsidR="004273D5" w:rsidRPr="00DC4AA0" w14:paraId="2AE97E58" w14:textId="77777777" w:rsidTr="007E59A3">
        <w:trPr>
          <w:trHeight w:val="303"/>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14:paraId="3416FA31" w14:textId="0D1900C3" w:rsidR="007E59A3" w:rsidRPr="00DC4AA0" w:rsidRDefault="007E59A3" w:rsidP="005C6F4E">
            <w:pPr>
              <w:spacing w:after="0" w:line="240" w:lineRule="auto"/>
              <w:ind w:left="720"/>
              <w:jc w:val="both"/>
              <w:rPr>
                <w:rFonts w:ascii="Sylfaen" w:eastAsia="Times New Roman" w:hAnsi="Sylfaen" w:cs="Arial"/>
                <w:color w:val="000000"/>
                <w:sz w:val="18"/>
                <w:szCs w:val="18"/>
              </w:rPr>
            </w:pPr>
            <w:r w:rsidRPr="00DC4AA0">
              <w:rPr>
                <w:rFonts w:ascii="Sylfaen" w:eastAsia="Times New Roman" w:hAnsi="Sylfaen" w:cs="Arial"/>
                <w:i/>
                <w:color w:val="000000"/>
                <w:sz w:val="18"/>
                <w:szCs w:val="18"/>
              </w:rPr>
              <w:t xml:space="preserve">% </w:t>
            </w:r>
            <w:proofErr w:type="gramStart"/>
            <w:r w:rsidR="004273D5">
              <w:rPr>
                <w:rFonts w:ascii="Sylfaen" w:eastAsia="Times New Roman" w:hAnsi="Sylfaen" w:cs="Arial"/>
                <w:i/>
                <w:color w:val="000000"/>
                <w:sz w:val="18"/>
                <w:szCs w:val="18"/>
              </w:rPr>
              <w:t>to</w:t>
            </w:r>
            <w:proofErr w:type="gramEnd"/>
            <w:r w:rsidR="004273D5">
              <w:rPr>
                <w:rFonts w:ascii="Sylfaen" w:eastAsia="Times New Roman" w:hAnsi="Sylfaen" w:cs="Arial"/>
                <w:i/>
                <w:color w:val="000000"/>
                <w:sz w:val="18"/>
                <w:szCs w:val="18"/>
              </w:rPr>
              <w:t xml:space="preserve"> GDP</w:t>
            </w:r>
          </w:p>
        </w:tc>
        <w:tc>
          <w:tcPr>
            <w:tcW w:w="377" w:type="pct"/>
            <w:tcBorders>
              <w:top w:val="nil"/>
              <w:left w:val="nil"/>
              <w:bottom w:val="single" w:sz="8" w:space="0" w:color="A5A5A5"/>
              <w:right w:val="single" w:sz="8" w:space="0" w:color="A5A5A5"/>
            </w:tcBorders>
            <w:shd w:val="clear" w:color="auto" w:fill="auto"/>
            <w:vAlign w:val="center"/>
          </w:tcPr>
          <w:p w14:paraId="7088ED89" w14:textId="77777777" w:rsidR="007E59A3" w:rsidRPr="00DC4AA0" w:rsidRDefault="007E59A3" w:rsidP="005C6F4E">
            <w:pPr>
              <w:spacing w:after="0" w:line="240" w:lineRule="auto"/>
              <w:jc w:val="center"/>
              <w:rPr>
                <w:rFonts w:ascii="Arial" w:eastAsia="Times New Roman" w:hAnsi="Arial" w:cs="Arial"/>
                <w:i/>
                <w:color w:val="000000"/>
                <w:sz w:val="18"/>
                <w:szCs w:val="18"/>
              </w:rPr>
            </w:pPr>
            <w:r w:rsidRPr="00DC4AA0">
              <w:rPr>
                <w:rFonts w:ascii="Arial" w:eastAsia="Times New Roman" w:hAnsi="Arial" w:cs="Arial"/>
                <w:i/>
                <w:color w:val="000000"/>
                <w:sz w:val="18"/>
                <w:szCs w:val="18"/>
                <w:lang w:val="ka-GE"/>
              </w:rPr>
              <w:t>60.2%</w:t>
            </w:r>
          </w:p>
        </w:tc>
        <w:tc>
          <w:tcPr>
            <w:tcW w:w="398" w:type="pct"/>
            <w:tcBorders>
              <w:top w:val="nil"/>
              <w:left w:val="nil"/>
              <w:bottom w:val="single" w:sz="8" w:space="0" w:color="A5A5A5"/>
              <w:right w:val="single" w:sz="8" w:space="0" w:color="A5A5A5"/>
            </w:tcBorders>
            <w:shd w:val="clear" w:color="auto" w:fill="auto"/>
            <w:vAlign w:val="center"/>
          </w:tcPr>
          <w:p w14:paraId="500D8267" w14:textId="77777777" w:rsidR="007E59A3" w:rsidRPr="00DC4AA0" w:rsidRDefault="007E59A3" w:rsidP="005C6F4E">
            <w:pPr>
              <w:spacing w:after="0" w:line="240" w:lineRule="auto"/>
              <w:jc w:val="center"/>
              <w:rPr>
                <w:rFonts w:ascii="Arial" w:eastAsia="Times New Roman" w:hAnsi="Arial" w:cs="Arial"/>
                <w:i/>
                <w:color w:val="000000"/>
                <w:sz w:val="18"/>
                <w:szCs w:val="18"/>
              </w:rPr>
            </w:pPr>
            <w:r w:rsidRPr="00DC4AA0">
              <w:rPr>
                <w:rFonts w:ascii="Arial" w:eastAsia="Times New Roman" w:hAnsi="Arial" w:cs="Arial"/>
                <w:i/>
                <w:color w:val="000000"/>
                <w:sz w:val="18"/>
                <w:szCs w:val="18"/>
                <w:lang w:val="ka-GE"/>
              </w:rPr>
              <w:t>5</w:t>
            </w:r>
            <w:r w:rsidRPr="00DC4AA0">
              <w:rPr>
                <w:rFonts w:ascii="Arial" w:eastAsia="Times New Roman" w:hAnsi="Arial" w:cs="Arial"/>
                <w:i/>
                <w:color w:val="000000"/>
                <w:sz w:val="18"/>
                <w:szCs w:val="18"/>
              </w:rPr>
              <w:t>1</w:t>
            </w:r>
            <w:r w:rsidRPr="00DC4AA0">
              <w:rPr>
                <w:rFonts w:ascii="Arial" w:eastAsia="Times New Roman" w:hAnsi="Arial" w:cs="Arial"/>
                <w:i/>
                <w:color w:val="000000"/>
                <w:sz w:val="18"/>
                <w:szCs w:val="18"/>
                <w:lang w:val="ka-GE"/>
              </w:rPr>
              <w:t>.</w:t>
            </w:r>
            <w:r w:rsidRPr="00DC4AA0">
              <w:rPr>
                <w:rFonts w:ascii="Arial" w:eastAsia="Times New Roman" w:hAnsi="Arial" w:cs="Arial"/>
                <w:i/>
                <w:color w:val="000000"/>
                <w:sz w:val="18"/>
                <w:szCs w:val="18"/>
              </w:rPr>
              <w:t>1</w:t>
            </w:r>
            <w:r w:rsidRPr="00DC4AA0">
              <w:rPr>
                <w:rFonts w:ascii="Arial" w:eastAsia="Times New Roman" w:hAnsi="Arial" w:cs="Arial"/>
                <w:i/>
                <w:color w:val="000000"/>
                <w:sz w:val="18"/>
                <w:szCs w:val="18"/>
                <w:lang w:val="ka-GE"/>
              </w:rPr>
              <w:t>%</w:t>
            </w:r>
          </w:p>
        </w:tc>
        <w:tc>
          <w:tcPr>
            <w:tcW w:w="398" w:type="pct"/>
            <w:tcBorders>
              <w:top w:val="nil"/>
              <w:left w:val="nil"/>
              <w:bottom w:val="single" w:sz="8" w:space="0" w:color="A5A5A5"/>
              <w:right w:val="single" w:sz="8" w:space="0" w:color="A5A5A5"/>
            </w:tcBorders>
            <w:shd w:val="clear" w:color="auto" w:fill="auto"/>
            <w:vAlign w:val="center"/>
          </w:tcPr>
          <w:p w14:paraId="315076F8" w14:textId="77777777" w:rsidR="007E59A3" w:rsidRPr="00DC4AA0" w:rsidRDefault="007E59A3" w:rsidP="005C6F4E">
            <w:pPr>
              <w:spacing w:after="0" w:line="240" w:lineRule="auto"/>
              <w:jc w:val="center"/>
              <w:rPr>
                <w:rFonts w:ascii="Arial" w:eastAsia="Times New Roman" w:hAnsi="Arial" w:cs="Arial"/>
                <w:i/>
                <w:color w:val="000000"/>
                <w:sz w:val="18"/>
                <w:szCs w:val="18"/>
              </w:rPr>
            </w:pPr>
            <w:r w:rsidRPr="00DC4AA0">
              <w:rPr>
                <w:rFonts w:ascii="Arial" w:eastAsia="Times New Roman" w:hAnsi="Arial" w:cs="Arial"/>
                <w:i/>
                <w:color w:val="000000"/>
                <w:sz w:val="18"/>
                <w:szCs w:val="18"/>
                <w:lang w:val="ka-GE"/>
              </w:rPr>
              <w:t>5</w:t>
            </w:r>
            <w:r w:rsidRPr="00DC4AA0">
              <w:rPr>
                <w:rFonts w:ascii="Arial" w:eastAsia="Times New Roman" w:hAnsi="Arial" w:cs="Arial"/>
                <w:i/>
                <w:color w:val="000000"/>
                <w:sz w:val="18"/>
                <w:szCs w:val="18"/>
              </w:rPr>
              <w:t>1</w:t>
            </w:r>
            <w:r w:rsidRPr="00DC4AA0">
              <w:rPr>
                <w:rFonts w:ascii="Arial" w:eastAsia="Times New Roman" w:hAnsi="Arial" w:cs="Arial"/>
                <w:i/>
                <w:color w:val="000000"/>
                <w:sz w:val="18"/>
                <w:szCs w:val="18"/>
                <w:lang w:val="ka-GE"/>
              </w:rPr>
              <w:t>.</w:t>
            </w:r>
            <w:r w:rsidRPr="00DC4AA0">
              <w:rPr>
                <w:rFonts w:ascii="Arial" w:eastAsia="Times New Roman" w:hAnsi="Arial" w:cs="Arial"/>
                <w:i/>
                <w:color w:val="000000"/>
                <w:sz w:val="18"/>
                <w:szCs w:val="18"/>
              </w:rPr>
              <w:t>1</w:t>
            </w:r>
            <w:r w:rsidRPr="00DC4AA0">
              <w:rPr>
                <w:rFonts w:ascii="Arial" w:eastAsia="Times New Roman" w:hAnsi="Arial" w:cs="Arial"/>
                <w:i/>
                <w:color w:val="000000"/>
                <w:sz w:val="18"/>
                <w:szCs w:val="18"/>
                <w:lang w:val="ka-GE"/>
              </w:rPr>
              <w:t>%</w:t>
            </w:r>
          </w:p>
        </w:tc>
        <w:tc>
          <w:tcPr>
            <w:tcW w:w="398" w:type="pct"/>
            <w:tcBorders>
              <w:top w:val="nil"/>
              <w:left w:val="nil"/>
              <w:bottom w:val="single" w:sz="8" w:space="0" w:color="A5A5A5"/>
              <w:right w:val="single" w:sz="8" w:space="0" w:color="A5A5A5"/>
            </w:tcBorders>
            <w:shd w:val="clear" w:color="auto" w:fill="auto"/>
            <w:vAlign w:val="center"/>
          </w:tcPr>
          <w:p w14:paraId="76F0E1DB" w14:textId="77777777" w:rsidR="007E59A3" w:rsidRPr="00DC4AA0" w:rsidRDefault="007E59A3" w:rsidP="005C6F4E">
            <w:pPr>
              <w:spacing w:after="0" w:line="240" w:lineRule="auto"/>
              <w:jc w:val="center"/>
              <w:rPr>
                <w:rFonts w:ascii="Arial" w:eastAsia="Times New Roman" w:hAnsi="Arial" w:cs="Arial"/>
                <w:i/>
                <w:color w:val="000000"/>
                <w:sz w:val="18"/>
                <w:szCs w:val="18"/>
              </w:rPr>
            </w:pPr>
            <w:r w:rsidRPr="00DC4AA0">
              <w:rPr>
                <w:rFonts w:ascii="Arial" w:eastAsia="Times New Roman" w:hAnsi="Arial" w:cs="Arial"/>
                <w:i/>
                <w:color w:val="000000"/>
                <w:sz w:val="18"/>
                <w:szCs w:val="18"/>
                <w:lang w:val="ka-GE"/>
              </w:rPr>
              <w:t>5</w:t>
            </w:r>
            <w:r w:rsidRPr="00DC4AA0">
              <w:rPr>
                <w:rFonts w:ascii="Arial" w:eastAsia="Times New Roman" w:hAnsi="Arial" w:cs="Arial"/>
                <w:i/>
                <w:color w:val="000000"/>
                <w:sz w:val="18"/>
                <w:szCs w:val="18"/>
              </w:rPr>
              <w:t>0</w:t>
            </w:r>
            <w:r w:rsidRPr="00DC4AA0">
              <w:rPr>
                <w:rFonts w:ascii="Arial" w:eastAsia="Times New Roman" w:hAnsi="Arial" w:cs="Arial"/>
                <w:i/>
                <w:color w:val="000000"/>
                <w:sz w:val="18"/>
                <w:szCs w:val="18"/>
                <w:lang w:val="ka-GE"/>
              </w:rPr>
              <w:t>.2%</w:t>
            </w:r>
          </w:p>
        </w:tc>
        <w:tc>
          <w:tcPr>
            <w:tcW w:w="398" w:type="pct"/>
            <w:tcBorders>
              <w:top w:val="nil"/>
              <w:left w:val="nil"/>
              <w:bottom w:val="single" w:sz="8" w:space="0" w:color="A5A5A5"/>
              <w:right w:val="single" w:sz="8" w:space="0" w:color="A5A5A5"/>
            </w:tcBorders>
            <w:shd w:val="clear" w:color="auto" w:fill="auto"/>
            <w:vAlign w:val="center"/>
          </w:tcPr>
          <w:p w14:paraId="12157FA1" w14:textId="77777777" w:rsidR="007E59A3" w:rsidRPr="00DC4AA0" w:rsidRDefault="007E59A3" w:rsidP="005C6F4E">
            <w:pPr>
              <w:spacing w:after="0" w:line="240" w:lineRule="auto"/>
              <w:jc w:val="center"/>
              <w:rPr>
                <w:rFonts w:ascii="Arial" w:eastAsia="Times New Roman" w:hAnsi="Arial" w:cs="Arial"/>
                <w:i/>
                <w:color w:val="000000"/>
                <w:sz w:val="18"/>
                <w:szCs w:val="18"/>
              </w:rPr>
            </w:pPr>
            <w:r w:rsidRPr="00DC4AA0">
              <w:rPr>
                <w:rFonts w:ascii="Arial" w:eastAsia="Times New Roman" w:hAnsi="Arial" w:cs="Arial"/>
                <w:i/>
                <w:color w:val="000000"/>
                <w:sz w:val="18"/>
                <w:szCs w:val="18"/>
              </w:rPr>
              <w:t>49</w:t>
            </w:r>
            <w:r w:rsidRPr="00DC4AA0">
              <w:rPr>
                <w:rFonts w:ascii="Arial" w:eastAsia="Times New Roman" w:hAnsi="Arial" w:cs="Arial"/>
                <w:i/>
                <w:color w:val="000000"/>
                <w:sz w:val="18"/>
                <w:szCs w:val="18"/>
                <w:lang w:val="ka-GE"/>
              </w:rPr>
              <w:t>.</w:t>
            </w:r>
            <w:r w:rsidRPr="00DC4AA0">
              <w:rPr>
                <w:rFonts w:ascii="Arial" w:eastAsia="Times New Roman" w:hAnsi="Arial" w:cs="Arial"/>
                <w:i/>
                <w:color w:val="000000"/>
                <w:sz w:val="18"/>
                <w:szCs w:val="18"/>
              </w:rPr>
              <w:t>0</w:t>
            </w:r>
            <w:r w:rsidRPr="00DC4AA0">
              <w:rPr>
                <w:rFonts w:ascii="Arial" w:eastAsia="Times New Roman" w:hAnsi="Arial" w:cs="Arial"/>
                <w:i/>
                <w:color w:val="000000"/>
                <w:sz w:val="18"/>
                <w:szCs w:val="18"/>
                <w:lang w:val="ka-GE"/>
              </w:rPr>
              <w:t>%</w:t>
            </w:r>
          </w:p>
        </w:tc>
        <w:tc>
          <w:tcPr>
            <w:tcW w:w="398" w:type="pct"/>
            <w:tcBorders>
              <w:top w:val="nil"/>
              <w:left w:val="nil"/>
              <w:bottom w:val="single" w:sz="8" w:space="0" w:color="A5A5A5"/>
              <w:right w:val="single" w:sz="8" w:space="0" w:color="A5A5A5"/>
            </w:tcBorders>
            <w:shd w:val="clear" w:color="auto" w:fill="auto"/>
            <w:vAlign w:val="center"/>
          </w:tcPr>
          <w:p w14:paraId="5DCDFAB5" w14:textId="77777777" w:rsidR="007E59A3" w:rsidRPr="00DC4AA0" w:rsidRDefault="007E59A3" w:rsidP="005C6F4E">
            <w:pPr>
              <w:spacing w:after="0" w:line="240" w:lineRule="auto"/>
              <w:jc w:val="center"/>
              <w:rPr>
                <w:rFonts w:ascii="Arial" w:eastAsia="Times New Roman" w:hAnsi="Arial" w:cs="Arial"/>
                <w:i/>
                <w:color w:val="000000"/>
                <w:sz w:val="18"/>
                <w:szCs w:val="18"/>
              </w:rPr>
            </w:pPr>
            <w:r w:rsidRPr="00DC4AA0">
              <w:rPr>
                <w:rFonts w:ascii="Arial" w:eastAsia="Times New Roman" w:hAnsi="Arial" w:cs="Arial"/>
                <w:i/>
                <w:color w:val="000000"/>
                <w:sz w:val="18"/>
                <w:szCs w:val="18"/>
                <w:lang w:val="ka-GE"/>
              </w:rPr>
              <w:t>47.7%</w:t>
            </w:r>
          </w:p>
        </w:tc>
        <w:tc>
          <w:tcPr>
            <w:tcW w:w="397" w:type="pct"/>
            <w:tcBorders>
              <w:top w:val="nil"/>
              <w:left w:val="nil"/>
              <w:bottom w:val="single" w:sz="8" w:space="0" w:color="A5A5A5"/>
              <w:right w:val="single" w:sz="8" w:space="0" w:color="A5A5A5"/>
            </w:tcBorders>
          </w:tcPr>
          <w:p w14:paraId="4217ECF0" w14:textId="77777777" w:rsidR="007E59A3" w:rsidRPr="00DC4AA0" w:rsidRDefault="007E59A3" w:rsidP="005C6F4E">
            <w:pPr>
              <w:spacing w:after="0" w:line="240" w:lineRule="auto"/>
              <w:jc w:val="center"/>
              <w:rPr>
                <w:rFonts w:ascii="Arial" w:eastAsia="Times New Roman" w:hAnsi="Arial" w:cs="Arial"/>
                <w:i/>
                <w:color w:val="000000"/>
                <w:sz w:val="18"/>
                <w:szCs w:val="18"/>
                <w:lang w:val="ka-GE"/>
              </w:rPr>
            </w:pPr>
          </w:p>
        </w:tc>
      </w:tr>
      <w:tr w:rsidR="004273D5" w:rsidRPr="00DC4AA0" w14:paraId="3D28CBEA" w14:textId="77777777" w:rsidTr="007E59A3">
        <w:trPr>
          <w:trHeight w:val="158"/>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14:paraId="5AA0B090" w14:textId="15F6F248" w:rsidR="007E59A3" w:rsidRPr="00DC4AA0" w:rsidRDefault="007E59A3" w:rsidP="005C6F4E">
            <w:pPr>
              <w:spacing w:after="0" w:line="240" w:lineRule="auto"/>
              <w:jc w:val="both"/>
              <w:rPr>
                <w:rFonts w:ascii="Sylfaen" w:eastAsia="Times New Roman" w:hAnsi="Sylfaen" w:cs="Arial"/>
                <w:color w:val="000000"/>
                <w:sz w:val="18"/>
                <w:szCs w:val="18"/>
              </w:rPr>
            </w:pPr>
            <w:r w:rsidRPr="00DC4AA0">
              <w:rPr>
                <w:rFonts w:ascii="Sylfaen" w:eastAsia="Times New Roman" w:hAnsi="Sylfaen" w:cs="Arial"/>
                <w:color w:val="000000"/>
                <w:sz w:val="18"/>
                <w:szCs w:val="18"/>
              </w:rPr>
              <w:t xml:space="preserve">2023-2026 </w:t>
            </w:r>
            <w:proofErr w:type="spellStart"/>
            <w:r w:rsidRPr="00DC4AA0">
              <w:rPr>
                <w:rFonts w:ascii="Sylfaen" w:eastAsia="Times New Roman" w:hAnsi="Sylfaen" w:cs="Arial"/>
                <w:color w:val="000000"/>
                <w:sz w:val="18"/>
                <w:szCs w:val="18"/>
              </w:rPr>
              <w:t>წლები</w:t>
            </w:r>
            <w:proofErr w:type="spellEnd"/>
            <w:r w:rsidRPr="00DC4AA0">
              <w:rPr>
                <w:rFonts w:ascii="Sylfaen" w:eastAsia="Times New Roman" w:hAnsi="Sylfaen" w:cs="Arial"/>
                <w:color w:val="000000"/>
                <w:sz w:val="18"/>
                <w:szCs w:val="18"/>
              </w:rPr>
              <w:t xml:space="preserve"> (</w:t>
            </w:r>
            <w:r w:rsidR="004273D5">
              <w:rPr>
                <w:rFonts w:ascii="Sylfaen" w:eastAsia="Times New Roman" w:hAnsi="Sylfaen" w:cs="Arial"/>
                <w:color w:val="000000"/>
                <w:sz w:val="18"/>
                <w:szCs w:val="18"/>
              </w:rPr>
              <w:t xml:space="preserve">November </w:t>
            </w:r>
            <w:r w:rsidRPr="00DC4AA0">
              <w:rPr>
                <w:rFonts w:ascii="Sylfaen" w:eastAsia="Times New Roman" w:hAnsi="Sylfaen" w:cs="Arial"/>
                <w:color w:val="000000"/>
                <w:sz w:val="18"/>
                <w:szCs w:val="18"/>
              </w:rPr>
              <w:t>2022)</w:t>
            </w:r>
          </w:p>
        </w:tc>
        <w:tc>
          <w:tcPr>
            <w:tcW w:w="377" w:type="pct"/>
            <w:tcBorders>
              <w:top w:val="nil"/>
              <w:left w:val="nil"/>
              <w:bottom w:val="single" w:sz="8" w:space="0" w:color="A5A5A5"/>
              <w:right w:val="single" w:sz="8" w:space="0" w:color="A5A5A5"/>
            </w:tcBorders>
            <w:shd w:val="clear" w:color="auto" w:fill="auto"/>
            <w:vAlign w:val="center"/>
          </w:tcPr>
          <w:p w14:paraId="61A25FCC" w14:textId="77777777" w:rsidR="007E59A3" w:rsidRPr="00DC4AA0" w:rsidRDefault="007E59A3" w:rsidP="005C6F4E">
            <w:pPr>
              <w:spacing w:after="0" w:line="240" w:lineRule="auto"/>
              <w:rPr>
                <w:rFonts w:ascii="Sylfaen" w:eastAsia="Times New Roman" w:hAnsi="Sylfaen" w:cs="Arial"/>
                <w:sz w:val="18"/>
                <w:szCs w:val="18"/>
                <w:lang w:val="ka-GE"/>
              </w:rPr>
            </w:pPr>
            <w:r w:rsidRPr="00DC4AA0">
              <w:rPr>
                <w:rFonts w:ascii="Arial" w:eastAsia="Times New Roman" w:hAnsi="Arial" w:cs="Arial"/>
                <w:sz w:val="18"/>
                <w:szCs w:val="20"/>
              </w:rPr>
              <w:t>29,654</w:t>
            </w:r>
          </w:p>
        </w:tc>
        <w:tc>
          <w:tcPr>
            <w:tcW w:w="398" w:type="pct"/>
            <w:tcBorders>
              <w:top w:val="nil"/>
              <w:left w:val="nil"/>
              <w:bottom w:val="single" w:sz="8" w:space="0" w:color="A5A5A5"/>
              <w:right w:val="single" w:sz="8" w:space="0" w:color="A5A5A5"/>
            </w:tcBorders>
            <w:shd w:val="clear" w:color="auto" w:fill="auto"/>
            <w:vAlign w:val="bottom"/>
          </w:tcPr>
          <w:p w14:paraId="2D420CFF" w14:textId="77777777" w:rsidR="007E59A3" w:rsidRPr="00DC4AA0" w:rsidRDefault="007E59A3" w:rsidP="005C6F4E">
            <w:pPr>
              <w:spacing w:after="0" w:line="240" w:lineRule="auto"/>
              <w:rPr>
                <w:rFonts w:ascii="Arial" w:eastAsia="Times New Roman" w:hAnsi="Arial" w:cs="Arial"/>
                <w:sz w:val="18"/>
                <w:szCs w:val="20"/>
              </w:rPr>
            </w:pPr>
            <w:r w:rsidRPr="00DC4AA0">
              <w:rPr>
                <w:rFonts w:ascii="Arial" w:eastAsia="Times New Roman" w:hAnsi="Arial" w:cs="Arial"/>
                <w:sz w:val="18"/>
                <w:szCs w:val="20"/>
              </w:rPr>
              <w:t xml:space="preserve">29,812 </w:t>
            </w:r>
          </w:p>
        </w:tc>
        <w:tc>
          <w:tcPr>
            <w:tcW w:w="398" w:type="pct"/>
            <w:tcBorders>
              <w:top w:val="nil"/>
              <w:left w:val="nil"/>
              <w:bottom w:val="single" w:sz="8" w:space="0" w:color="A5A5A5"/>
              <w:right w:val="single" w:sz="8" w:space="0" w:color="A5A5A5"/>
            </w:tcBorders>
            <w:shd w:val="clear" w:color="auto" w:fill="auto"/>
            <w:vAlign w:val="bottom"/>
          </w:tcPr>
          <w:p w14:paraId="59F95E17" w14:textId="77777777" w:rsidR="007E59A3" w:rsidRPr="00DC4AA0" w:rsidRDefault="007E59A3" w:rsidP="005C6F4E">
            <w:pPr>
              <w:spacing w:after="0" w:line="240" w:lineRule="auto"/>
              <w:rPr>
                <w:rFonts w:ascii="Arial" w:eastAsia="Times New Roman" w:hAnsi="Arial" w:cs="Arial"/>
                <w:sz w:val="18"/>
                <w:szCs w:val="20"/>
              </w:rPr>
            </w:pPr>
            <w:r w:rsidRPr="00DC4AA0">
              <w:rPr>
                <w:rFonts w:ascii="Arial" w:eastAsia="Times New Roman" w:hAnsi="Arial" w:cs="Arial"/>
                <w:sz w:val="18"/>
                <w:szCs w:val="20"/>
              </w:rPr>
              <w:t xml:space="preserve">28,609 </w:t>
            </w:r>
          </w:p>
        </w:tc>
        <w:tc>
          <w:tcPr>
            <w:tcW w:w="398" w:type="pct"/>
            <w:tcBorders>
              <w:top w:val="nil"/>
              <w:left w:val="nil"/>
              <w:bottom w:val="single" w:sz="8" w:space="0" w:color="A5A5A5"/>
              <w:right w:val="single" w:sz="8" w:space="0" w:color="A5A5A5"/>
            </w:tcBorders>
            <w:shd w:val="clear" w:color="auto" w:fill="auto"/>
            <w:vAlign w:val="bottom"/>
          </w:tcPr>
          <w:p w14:paraId="4E9B6ED2" w14:textId="77777777" w:rsidR="007E59A3" w:rsidRPr="00DC4AA0" w:rsidRDefault="007E59A3" w:rsidP="005C6F4E">
            <w:pPr>
              <w:spacing w:after="0" w:line="240" w:lineRule="auto"/>
              <w:rPr>
                <w:rFonts w:ascii="Arial" w:eastAsia="Times New Roman" w:hAnsi="Arial" w:cs="Arial"/>
                <w:sz w:val="18"/>
                <w:szCs w:val="20"/>
              </w:rPr>
            </w:pPr>
            <w:r w:rsidRPr="00DC4AA0">
              <w:rPr>
                <w:rFonts w:ascii="Arial" w:eastAsia="Times New Roman" w:hAnsi="Arial" w:cs="Arial"/>
                <w:sz w:val="18"/>
                <w:szCs w:val="20"/>
              </w:rPr>
              <w:t xml:space="preserve">30,539 </w:t>
            </w:r>
          </w:p>
        </w:tc>
        <w:tc>
          <w:tcPr>
            <w:tcW w:w="398" w:type="pct"/>
            <w:tcBorders>
              <w:top w:val="nil"/>
              <w:left w:val="nil"/>
              <w:bottom w:val="single" w:sz="8" w:space="0" w:color="A5A5A5"/>
              <w:right w:val="single" w:sz="8" w:space="0" w:color="A5A5A5"/>
            </w:tcBorders>
            <w:shd w:val="clear" w:color="auto" w:fill="auto"/>
            <w:vAlign w:val="bottom"/>
          </w:tcPr>
          <w:p w14:paraId="3BF75FA8" w14:textId="77777777" w:rsidR="007E59A3" w:rsidRPr="00DC4AA0" w:rsidRDefault="007E59A3" w:rsidP="005C6F4E">
            <w:pPr>
              <w:spacing w:after="0" w:line="240" w:lineRule="auto"/>
              <w:rPr>
                <w:rFonts w:ascii="Arial" w:eastAsia="Times New Roman" w:hAnsi="Arial" w:cs="Arial"/>
                <w:sz w:val="18"/>
                <w:szCs w:val="20"/>
              </w:rPr>
            </w:pPr>
            <w:r w:rsidRPr="00DC4AA0">
              <w:rPr>
                <w:rFonts w:ascii="Arial" w:eastAsia="Times New Roman" w:hAnsi="Arial" w:cs="Arial"/>
                <w:sz w:val="18"/>
                <w:szCs w:val="20"/>
              </w:rPr>
              <w:t xml:space="preserve">32,679 </w:t>
            </w:r>
          </w:p>
        </w:tc>
        <w:tc>
          <w:tcPr>
            <w:tcW w:w="398" w:type="pct"/>
            <w:tcBorders>
              <w:top w:val="nil"/>
              <w:left w:val="nil"/>
              <w:bottom w:val="single" w:sz="8" w:space="0" w:color="A5A5A5"/>
              <w:right w:val="single" w:sz="8" w:space="0" w:color="A5A5A5"/>
            </w:tcBorders>
            <w:shd w:val="clear" w:color="auto" w:fill="auto"/>
            <w:vAlign w:val="bottom"/>
          </w:tcPr>
          <w:p w14:paraId="1C1D830E" w14:textId="77777777" w:rsidR="007E59A3" w:rsidRPr="00DC4AA0" w:rsidRDefault="007E59A3" w:rsidP="005C6F4E">
            <w:pPr>
              <w:spacing w:after="0" w:line="240" w:lineRule="auto"/>
              <w:rPr>
                <w:rFonts w:ascii="Arial" w:eastAsia="Times New Roman" w:hAnsi="Arial" w:cs="Arial"/>
                <w:sz w:val="18"/>
                <w:szCs w:val="20"/>
              </w:rPr>
            </w:pPr>
            <w:r w:rsidRPr="00DC4AA0">
              <w:rPr>
                <w:rFonts w:ascii="Arial" w:eastAsia="Times New Roman" w:hAnsi="Arial" w:cs="Arial"/>
                <w:sz w:val="18"/>
                <w:szCs w:val="20"/>
              </w:rPr>
              <w:t xml:space="preserve">34,799 </w:t>
            </w:r>
          </w:p>
        </w:tc>
        <w:tc>
          <w:tcPr>
            <w:tcW w:w="397" w:type="pct"/>
            <w:tcBorders>
              <w:top w:val="nil"/>
              <w:left w:val="nil"/>
              <w:bottom w:val="single" w:sz="8" w:space="0" w:color="A5A5A5"/>
              <w:right w:val="single" w:sz="8" w:space="0" w:color="A5A5A5"/>
            </w:tcBorders>
            <w:vAlign w:val="bottom"/>
          </w:tcPr>
          <w:p w14:paraId="33396D74" w14:textId="77777777" w:rsidR="007E59A3" w:rsidRPr="00DC4AA0" w:rsidRDefault="007E59A3" w:rsidP="005C6F4E">
            <w:pPr>
              <w:spacing w:after="0" w:line="240" w:lineRule="auto"/>
              <w:rPr>
                <w:rFonts w:ascii="Arial" w:eastAsia="Times New Roman" w:hAnsi="Arial" w:cs="Arial"/>
                <w:sz w:val="18"/>
                <w:szCs w:val="20"/>
              </w:rPr>
            </w:pPr>
            <w:r w:rsidRPr="00DC4AA0">
              <w:rPr>
                <w:rFonts w:ascii="Arial" w:eastAsia="Times New Roman" w:hAnsi="Arial" w:cs="Arial"/>
                <w:sz w:val="18"/>
                <w:szCs w:val="20"/>
              </w:rPr>
              <w:t xml:space="preserve">36,819 </w:t>
            </w:r>
          </w:p>
        </w:tc>
      </w:tr>
      <w:tr w:rsidR="004273D5" w:rsidRPr="00DC4AA0" w14:paraId="1FF505EA" w14:textId="77777777" w:rsidTr="007E59A3">
        <w:trPr>
          <w:trHeight w:val="177"/>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14:paraId="6123A281" w14:textId="250BD0B2" w:rsidR="007E59A3" w:rsidRPr="00DC4AA0" w:rsidRDefault="007E59A3" w:rsidP="005C6F4E">
            <w:pPr>
              <w:spacing w:after="0" w:line="240" w:lineRule="auto"/>
              <w:ind w:left="720"/>
              <w:jc w:val="both"/>
              <w:rPr>
                <w:rFonts w:ascii="Sylfaen" w:eastAsia="Times New Roman" w:hAnsi="Sylfaen" w:cs="Arial"/>
                <w:color w:val="000000"/>
                <w:sz w:val="18"/>
                <w:szCs w:val="18"/>
              </w:rPr>
            </w:pPr>
            <w:r w:rsidRPr="00DC4AA0">
              <w:rPr>
                <w:rFonts w:ascii="Sylfaen" w:eastAsia="Times New Roman" w:hAnsi="Sylfaen" w:cs="Arial"/>
                <w:i/>
                <w:color w:val="000000"/>
                <w:sz w:val="18"/>
                <w:szCs w:val="18"/>
              </w:rPr>
              <w:t xml:space="preserve">% </w:t>
            </w:r>
            <w:proofErr w:type="gramStart"/>
            <w:r w:rsidR="004273D5">
              <w:rPr>
                <w:rFonts w:ascii="Sylfaen" w:eastAsia="Times New Roman" w:hAnsi="Sylfaen" w:cs="Arial"/>
                <w:i/>
                <w:color w:val="000000"/>
                <w:sz w:val="18"/>
                <w:szCs w:val="18"/>
              </w:rPr>
              <w:t>to</w:t>
            </w:r>
            <w:proofErr w:type="gramEnd"/>
            <w:r w:rsidR="004273D5">
              <w:rPr>
                <w:rFonts w:ascii="Sylfaen" w:eastAsia="Times New Roman" w:hAnsi="Sylfaen" w:cs="Arial"/>
                <w:i/>
                <w:color w:val="000000"/>
                <w:sz w:val="18"/>
                <w:szCs w:val="18"/>
              </w:rPr>
              <w:t xml:space="preserve"> GDP</w:t>
            </w:r>
          </w:p>
        </w:tc>
        <w:tc>
          <w:tcPr>
            <w:tcW w:w="377" w:type="pct"/>
            <w:tcBorders>
              <w:top w:val="nil"/>
              <w:left w:val="nil"/>
              <w:bottom w:val="single" w:sz="8" w:space="0" w:color="A5A5A5"/>
              <w:right w:val="single" w:sz="8" w:space="0" w:color="A5A5A5"/>
            </w:tcBorders>
            <w:shd w:val="clear" w:color="auto" w:fill="auto"/>
            <w:vAlign w:val="center"/>
          </w:tcPr>
          <w:p w14:paraId="2F1E082E" w14:textId="77777777" w:rsidR="007E59A3" w:rsidRPr="00DC4AA0" w:rsidRDefault="007E59A3" w:rsidP="005C6F4E">
            <w:pPr>
              <w:spacing w:after="0" w:line="240" w:lineRule="auto"/>
              <w:jc w:val="center"/>
              <w:rPr>
                <w:rFonts w:ascii="Arial" w:eastAsia="Times New Roman" w:hAnsi="Arial" w:cs="Arial"/>
                <w:i/>
                <w:color w:val="000000"/>
                <w:sz w:val="18"/>
                <w:szCs w:val="18"/>
                <w:lang w:val="ka-GE"/>
              </w:rPr>
            </w:pPr>
            <w:r w:rsidRPr="00DC4AA0">
              <w:rPr>
                <w:rFonts w:ascii="Arial" w:eastAsia="Times New Roman" w:hAnsi="Arial" w:cs="Arial"/>
                <w:i/>
                <w:color w:val="000000"/>
                <w:sz w:val="18"/>
                <w:szCs w:val="18"/>
                <w:lang w:val="ka-GE"/>
              </w:rPr>
              <w:t>60.2%</w:t>
            </w:r>
          </w:p>
        </w:tc>
        <w:tc>
          <w:tcPr>
            <w:tcW w:w="398" w:type="pct"/>
            <w:tcBorders>
              <w:top w:val="nil"/>
              <w:left w:val="nil"/>
              <w:bottom w:val="single" w:sz="8" w:space="0" w:color="A5A5A5"/>
              <w:right w:val="single" w:sz="8" w:space="0" w:color="A5A5A5"/>
            </w:tcBorders>
            <w:shd w:val="clear" w:color="auto" w:fill="auto"/>
            <w:vAlign w:val="bottom"/>
          </w:tcPr>
          <w:p w14:paraId="2E2C93F8" w14:textId="77777777" w:rsidR="007E59A3" w:rsidRPr="00DC4AA0" w:rsidRDefault="007E59A3" w:rsidP="005C6F4E">
            <w:pPr>
              <w:spacing w:after="0" w:line="240" w:lineRule="auto"/>
              <w:jc w:val="center"/>
              <w:rPr>
                <w:rFonts w:ascii="Arial" w:eastAsia="Times New Roman" w:hAnsi="Arial" w:cs="Arial"/>
                <w:i/>
                <w:color w:val="000000"/>
                <w:sz w:val="18"/>
                <w:szCs w:val="18"/>
                <w:lang w:val="ka-GE"/>
              </w:rPr>
            </w:pPr>
            <w:r w:rsidRPr="00DC4AA0">
              <w:rPr>
                <w:rFonts w:ascii="Arial" w:eastAsia="Times New Roman" w:hAnsi="Arial" w:cs="Arial"/>
                <w:i/>
                <w:color w:val="000000"/>
                <w:sz w:val="18"/>
                <w:szCs w:val="18"/>
                <w:lang w:val="ka-GE"/>
              </w:rPr>
              <w:t>49.7%</w:t>
            </w:r>
          </w:p>
        </w:tc>
        <w:tc>
          <w:tcPr>
            <w:tcW w:w="398" w:type="pct"/>
            <w:tcBorders>
              <w:top w:val="nil"/>
              <w:left w:val="nil"/>
              <w:bottom w:val="single" w:sz="8" w:space="0" w:color="A5A5A5"/>
              <w:right w:val="single" w:sz="8" w:space="0" w:color="A5A5A5"/>
            </w:tcBorders>
            <w:shd w:val="clear" w:color="auto" w:fill="auto"/>
            <w:vAlign w:val="bottom"/>
          </w:tcPr>
          <w:p w14:paraId="7F3560F7" w14:textId="77777777" w:rsidR="007E59A3" w:rsidRPr="00DC4AA0" w:rsidRDefault="007E59A3" w:rsidP="005C6F4E">
            <w:pPr>
              <w:spacing w:after="0" w:line="240" w:lineRule="auto"/>
              <w:jc w:val="center"/>
              <w:rPr>
                <w:rFonts w:ascii="Arial" w:eastAsia="Times New Roman" w:hAnsi="Arial" w:cs="Arial"/>
                <w:i/>
                <w:color w:val="000000"/>
                <w:sz w:val="18"/>
                <w:szCs w:val="18"/>
                <w:lang w:val="ka-GE"/>
              </w:rPr>
            </w:pPr>
            <w:r w:rsidRPr="00DC4AA0">
              <w:rPr>
                <w:rFonts w:ascii="Arial" w:eastAsia="Times New Roman" w:hAnsi="Arial" w:cs="Arial"/>
                <w:i/>
                <w:color w:val="000000"/>
                <w:sz w:val="18"/>
                <w:szCs w:val="18"/>
                <w:lang w:val="ka-GE"/>
              </w:rPr>
              <w:t>39.6%</w:t>
            </w:r>
          </w:p>
        </w:tc>
        <w:tc>
          <w:tcPr>
            <w:tcW w:w="398" w:type="pct"/>
            <w:tcBorders>
              <w:top w:val="nil"/>
              <w:left w:val="nil"/>
              <w:bottom w:val="single" w:sz="8" w:space="0" w:color="A5A5A5"/>
              <w:right w:val="single" w:sz="8" w:space="0" w:color="A5A5A5"/>
            </w:tcBorders>
            <w:shd w:val="clear" w:color="auto" w:fill="auto"/>
            <w:vAlign w:val="bottom"/>
          </w:tcPr>
          <w:p w14:paraId="3DD5D5B2" w14:textId="77777777" w:rsidR="007E59A3" w:rsidRPr="00DC4AA0" w:rsidRDefault="007E59A3" w:rsidP="005C6F4E">
            <w:pPr>
              <w:spacing w:after="0" w:line="240" w:lineRule="auto"/>
              <w:jc w:val="center"/>
              <w:rPr>
                <w:rFonts w:ascii="Arial" w:eastAsia="Times New Roman" w:hAnsi="Arial" w:cs="Arial"/>
                <w:i/>
                <w:color w:val="000000"/>
                <w:sz w:val="18"/>
                <w:szCs w:val="18"/>
                <w:lang w:val="ka-GE"/>
              </w:rPr>
            </w:pPr>
            <w:r w:rsidRPr="00DC4AA0">
              <w:rPr>
                <w:rFonts w:ascii="Arial" w:eastAsia="Times New Roman" w:hAnsi="Arial" w:cs="Arial"/>
                <w:i/>
                <w:color w:val="000000"/>
                <w:sz w:val="18"/>
                <w:szCs w:val="18"/>
                <w:lang w:val="ka-GE"/>
              </w:rPr>
              <w:t>38.3%</w:t>
            </w:r>
          </w:p>
        </w:tc>
        <w:tc>
          <w:tcPr>
            <w:tcW w:w="398" w:type="pct"/>
            <w:tcBorders>
              <w:top w:val="nil"/>
              <w:left w:val="nil"/>
              <w:bottom w:val="single" w:sz="8" w:space="0" w:color="A5A5A5"/>
              <w:right w:val="single" w:sz="8" w:space="0" w:color="A5A5A5"/>
            </w:tcBorders>
            <w:shd w:val="clear" w:color="auto" w:fill="auto"/>
            <w:vAlign w:val="bottom"/>
          </w:tcPr>
          <w:p w14:paraId="4F73F224" w14:textId="77777777" w:rsidR="007E59A3" w:rsidRPr="00DC4AA0" w:rsidRDefault="007E59A3" w:rsidP="005C6F4E">
            <w:pPr>
              <w:spacing w:after="0" w:line="240" w:lineRule="auto"/>
              <w:jc w:val="center"/>
              <w:rPr>
                <w:rFonts w:ascii="Arial" w:eastAsia="Times New Roman" w:hAnsi="Arial" w:cs="Arial"/>
                <w:i/>
                <w:color w:val="000000"/>
                <w:sz w:val="18"/>
                <w:szCs w:val="18"/>
                <w:lang w:val="ka-GE"/>
              </w:rPr>
            </w:pPr>
            <w:r w:rsidRPr="00DC4AA0">
              <w:rPr>
                <w:rFonts w:ascii="Arial" w:eastAsia="Times New Roman" w:hAnsi="Arial" w:cs="Arial"/>
                <w:i/>
                <w:color w:val="000000"/>
                <w:sz w:val="18"/>
                <w:szCs w:val="18"/>
                <w:lang w:val="ka-GE"/>
              </w:rPr>
              <w:t>37.8%</w:t>
            </w:r>
          </w:p>
        </w:tc>
        <w:tc>
          <w:tcPr>
            <w:tcW w:w="398" w:type="pct"/>
            <w:tcBorders>
              <w:top w:val="nil"/>
              <w:left w:val="nil"/>
              <w:bottom w:val="single" w:sz="8" w:space="0" w:color="A5A5A5"/>
              <w:right w:val="single" w:sz="8" w:space="0" w:color="A5A5A5"/>
            </w:tcBorders>
            <w:shd w:val="clear" w:color="auto" w:fill="auto"/>
            <w:vAlign w:val="bottom"/>
          </w:tcPr>
          <w:p w14:paraId="2E1D3F2C" w14:textId="77777777" w:rsidR="007E59A3" w:rsidRPr="00DC4AA0" w:rsidRDefault="007E59A3" w:rsidP="005C6F4E">
            <w:pPr>
              <w:spacing w:after="0" w:line="240" w:lineRule="auto"/>
              <w:jc w:val="center"/>
              <w:rPr>
                <w:rFonts w:ascii="Arial" w:eastAsia="Times New Roman" w:hAnsi="Arial" w:cs="Arial"/>
                <w:i/>
                <w:color w:val="000000"/>
                <w:sz w:val="18"/>
                <w:szCs w:val="18"/>
                <w:lang w:val="ka-GE"/>
              </w:rPr>
            </w:pPr>
            <w:r w:rsidRPr="00DC4AA0">
              <w:rPr>
                <w:rFonts w:ascii="Arial" w:eastAsia="Times New Roman" w:hAnsi="Arial" w:cs="Arial"/>
                <w:i/>
                <w:color w:val="000000"/>
                <w:sz w:val="18"/>
                <w:szCs w:val="18"/>
                <w:lang w:val="ka-GE"/>
              </w:rPr>
              <w:t>37.2%</w:t>
            </w:r>
          </w:p>
        </w:tc>
        <w:tc>
          <w:tcPr>
            <w:tcW w:w="397" w:type="pct"/>
            <w:tcBorders>
              <w:top w:val="nil"/>
              <w:left w:val="nil"/>
              <w:bottom w:val="single" w:sz="8" w:space="0" w:color="A5A5A5"/>
              <w:right w:val="single" w:sz="8" w:space="0" w:color="A5A5A5"/>
            </w:tcBorders>
            <w:vAlign w:val="bottom"/>
          </w:tcPr>
          <w:p w14:paraId="330D4AA2" w14:textId="77777777" w:rsidR="007E59A3" w:rsidRPr="00DC4AA0" w:rsidRDefault="007E59A3" w:rsidP="005C6F4E">
            <w:pPr>
              <w:spacing w:after="0" w:line="240" w:lineRule="auto"/>
              <w:jc w:val="center"/>
              <w:rPr>
                <w:rFonts w:ascii="Arial" w:eastAsia="Times New Roman" w:hAnsi="Arial" w:cs="Arial"/>
                <w:i/>
                <w:color w:val="000000"/>
                <w:sz w:val="18"/>
                <w:szCs w:val="18"/>
                <w:lang w:val="ka-GE"/>
              </w:rPr>
            </w:pPr>
            <w:r w:rsidRPr="00DC4AA0">
              <w:rPr>
                <w:rFonts w:ascii="Arial" w:eastAsia="Times New Roman" w:hAnsi="Arial" w:cs="Arial"/>
                <w:i/>
                <w:color w:val="000000"/>
                <w:sz w:val="18"/>
                <w:szCs w:val="18"/>
                <w:lang w:val="ka-GE"/>
              </w:rPr>
              <w:t>36.4%</w:t>
            </w:r>
          </w:p>
        </w:tc>
      </w:tr>
    </w:tbl>
    <w:p w14:paraId="15F0AC6A" w14:textId="77777777" w:rsidR="007E59A3" w:rsidRDefault="007E59A3" w:rsidP="007E59A3">
      <w:pPr>
        <w:pStyle w:val="NoSpacing"/>
        <w:spacing w:line="276" w:lineRule="auto"/>
        <w:ind w:firstLine="720"/>
        <w:jc w:val="both"/>
        <w:rPr>
          <w:rFonts w:ascii="Sylfaen" w:hAnsi="Sylfaen"/>
          <w:lang w:val="ka-GE"/>
        </w:rPr>
      </w:pPr>
    </w:p>
    <w:p w14:paraId="4D132025" w14:textId="67BBDE40" w:rsidR="007E59A3" w:rsidRPr="00A37413" w:rsidRDefault="004273D5" w:rsidP="00A37413">
      <w:pPr>
        <w:pStyle w:val="NoSpacing"/>
        <w:spacing w:line="276" w:lineRule="auto"/>
        <w:jc w:val="both"/>
        <w:rPr>
          <w:rFonts w:ascii="Sylfaen" w:hAnsi="Sylfaen"/>
        </w:rPr>
      </w:pPr>
      <w:r w:rsidRPr="004273D5">
        <w:rPr>
          <w:rFonts w:ascii="Sylfaen" w:hAnsi="Sylfaen"/>
        </w:rPr>
        <w:t>The change in the forecast indicators of the government's debt determined by the organic law of Georgia "On Economic Freedom" compared to the forecasts prepared last year is mainly due to the growth of the real economy and GDP deflator in 2022, as well as the strengthening of the GEL debt against the currencies in the portfolio. As of the end of 2022, the real growth of the economy is expected at the mark of 10.0% and the growth of the GDP deflator at the level of 9.5%, the latter exceeding the forecast prepared last year.</w:t>
      </w:r>
      <w:r w:rsidR="007E59A3" w:rsidRPr="00DC4AA0">
        <w:rPr>
          <w:rFonts w:ascii="Sylfaen" w:hAnsi="Sylfaen"/>
          <w:lang w:val="ka-GE"/>
        </w:rPr>
        <w:t xml:space="preserve"> </w:t>
      </w:r>
      <w:r w:rsidR="00A37413" w:rsidRPr="00A37413">
        <w:rPr>
          <w:rFonts w:ascii="Sylfaen" w:hAnsi="Sylfaen"/>
        </w:rPr>
        <w:t>By the end of 2022, compared to the end of December 2021, the strengthening of the GEL against the currencies in the debt portfolio is expected again, which, together with the increased nominal economic growth, will have a positive impact in the direction of reducing the ratio of government debt to GDP.</w:t>
      </w:r>
      <w:r w:rsidR="007E59A3" w:rsidRPr="00DC4AA0">
        <w:rPr>
          <w:rFonts w:ascii="Sylfaen" w:hAnsi="Sylfaen"/>
          <w:lang w:val="ka-GE"/>
        </w:rPr>
        <w:t xml:space="preserve"> </w:t>
      </w:r>
      <w:r w:rsidR="00A37413" w:rsidRPr="00A37413">
        <w:rPr>
          <w:rFonts w:ascii="Sylfaen" w:hAnsi="Sylfaen"/>
        </w:rPr>
        <w:t>Accordingly, at the end of 2022, the ratio of debt to GDP is expected to decrease to 39.6%. The reduction of the ratio of debt to GDP is predicted in the following years as well, at the end of 2026 the mentioned figure will drop to 36.4%.</w:t>
      </w:r>
    </w:p>
    <w:p w14:paraId="71C509C6" w14:textId="215105A4" w:rsidR="007E59A3" w:rsidRPr="0070555B" w:rsidRDefault="0070555B" w:rsidP="0070555B">
      <w:pPr>
        <w:pStyle w:val="NoSpacing"/>
        <w:spacing w:line="276" w:lineRule="auto"/>
        <w:jc w:val="both"/>
        <w:rPr>
          <w:rFonts w:ascii="Sylfaen" w:hAnsi="Sylfaen"/>
          <w:b/>
        </w:rPr>
      </w:pPr>
      <w:r w:rsidRPr="0070555B">
        <w:rPr>
          <w:rFonts w:ascii="Sylfaen" w:hAnsi="Sylfaen"/>
        </w:rPr>
        <w:t>One of the most important challenges of the government's debt portfolio is the high level of the share of foreign debt in the debt portfolio (by 2021 - 80%), as a result of which debt indicators are vulnerable to negative exchange rate shocks.</w:t>
      </w:r>
      <w:r>
        <w:rPr>
          <w:rFonts w:ascii="Sylfaen" w:hAnsi="Sylfaen"/>
        </w:rPr>
        <w:t xml:space="preserve"> </w:t>
      </w:r>
      <w:r w:rsidRPr="0070555B">
        <w:rPr>
          <w:rFonts w:ascii="Sylfaen" w:hAnsi="Sylfaen"/>
        </w:rPr>
        <w:t>Accordingly, the updated government debt management strategy 2022-2025 (https://mof.ge/5231) is focused on reducing the share of external debt in the total debt, along with reducing the ratio of debt to GDP.</w:t>
      </w:r>
    </w:p>
    <w:p w14:paraId="2F14E512" w14:textId="1B73F83D" w:rsidR="007E59A3" w:rsidRPr="0070555B" w:rsidRDefault="0070555B" w:rsidP="007E59A3">
      <w:pPr>
        <w:pStyle w:val="NoSpacing"/>
        <w:spacing w:line="276" w:lineRule="auto"/>
        <w:ind w:firstLine="720"/>
        <w:jc w:val="both"/>
        <w:rPr>
          <w:rFonts w:ascii="Sylfaen" w:hAnsi="Sylfaen"/>
        </w:rPr>
      </w:pPr>
      <w:r>
        <w:rPr>
          <w:rFonts w:ascii="Sylfaen" w:hAnsi="Sylfaen"/>
        </w:rPr>
        <w:t xml:space="preserve"> </w:t>
      </w:r>
    </w:p>
    <w:p w14:paraId="4FA4ABFE" w14:textId="77777777" w:rsidR="00D6431C" w:rsidRDefault="00D6431C" w:rsidP="00D6431C">
      <w:pPr>
        <w:pStyle w:val="NoSpacing"/>
        <w:spacing w:line="276" w:lineRule="auto"/>
        <w:ind w:firstLine="720"/>
        <w:jc w:val="both"/>
        <w:rPr>
          <w:rFonts w:ascii="Sylfaen" w:hAnsi="Sylfaen"/>
          <w:lang w:val="ka-GE"/>
        </w:rPr>
      </w:pPr>
    </w:p>
    <w:sectPr w:rsidR="00D6431C" w:rsidSect="00F23BC2">
      <w:footerReference w:type="default" r:id="rId8"/>
      <w:pgSz w:w="12240" w:h="15840"/>
      <w:pgMar w:top="709" w:right="900" w:bottom="1134" w:left="993"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6DE50" w14:textId="77777777" w:rsidR="005046A1" w:rsidRDefault="005046A1" w:rsidP="009F60D8">
      <w:pPr>
        <w:spacing w:after="0" w:line="240" w:lineRule="auto"/>
      </w:pPr>
      <w:r>
        <w:separator/>
      </w:r>
    </w:p>
  </w:endnote>
  <w:endnote w:type="continuationSeparator" w:id="0">
    <w:p w14:paraId="755AD193" w14:textId="77777777" w:rsidR="005046A1" w:rsidRDefault="005046A1"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692647"/>
      <w:docPartObj>
        <w:docPartGallery w:val="Page Numbers (Bottom of Page)"/>
        <w:docPartUnique/>
      </w:docPartObj>
    </w:sdtPr>
    <w:sdtEndPr>
      <w:rPr>
        <w:noProof/>
      </w:rPr>
    </w:sdtEndPr>
    <w:sdtContent>
      <w:p w14:paraId="22D1B6D9" w14:textId="77777777" w:rsidR="009653F7" w:rsidRDefault="009653F7">
        <w:pPr>
          <w:pStyle w:val="Footer"/>
          <w:jc w:val="right"/>
        </w:pPr>
        <w:r>
          <w:fldChar w:fldCharType="begin"/>
        </w:r>
        <w:r>
          <w:instrText xml:space="preserve"> PAGE   \* MERGEFORMAT </w:instrText>
        </w:r>
        <w:r>
          <w:fldChar w:fldCharType="separate"/>
        </w:r>
        <w:r w:rsidR="007E59A3">
          <w:rPr>
            <w:noProof/>
          </w:rPr>
          <w:t>17</w:t>
        </w:r>
        <w:r>
          <w:rPr>
            <w:noProof/>
          </w:rPr>
          <w:fldChar w:fldCharType="end"/>
        </w:r>
      </w:p>
    </w:sdtContent>
  </w:sdt>
  <w:p w14:paraId="626057E1" w14:textId="77777777" w:rsidR="009653F7" w:rsidRDefault="00965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C2EE" w14:textId="77777777" w:rsidR="005046A1" w:rsidRDefault="005046A1" w:rsidP="009F60D8">
      <w:pPr>
        <w:spacing w:after="0" w:line="240" w:lineRule="auto"/>
      </w:pPr>
      <w:r>
        <w:separator/>
      </w:r>
    </w:p>
  </w:footnote>
  <w:footnote w:type="continuationSeparator" w:id="0">
    <w:p w14:paraId="67667402" w14:textId="77777777" w:rsidR="005046A1" w:rsidRDefault="005046A1" w:rsidP="009F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E2E"/>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E615E5"/>
    <w:multiLevelType w:val="hybridMultilevel"/>
    <w:tmpl w:val="2B72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5E76CC3"/>
    <w:multiLevelType w:val="hybridMultilevel"/>
    <w:tmpl w:val="9432E9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E94AF8"/>
    <w:multiLevelType w:val="hybridMultilevel"/>
    <w:tmpl w:val="72582B86"/>
    <w:lvl w:ilvl="0" w:tplc="7B980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E1237"/>
    <w:multiLevelType w:val="multilevel"/>
    <w:tmpl w:val="D6BA45C6"/>
    <w:lvl w:ilvl="0">
      <w:start w:val="1"/>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DFC0BDC"/>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CC7A3F"/>
    <w:multiLevelType w:val="hybridMultilevel"/>
    <w:tmpl w:val="2848C4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1EB3124"/>
    <w:multiLevelType w:val="hybridMultilevel"/>
    <w:tmpl w:val="09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44C7A02"/>
    <w:multiLevelType w:val="hybridMultilevel"/>
    <w:tmpl w:val="DB9EE56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E7157"/>
    <w:multiLevelType w:val="hybridMultilevel"/>
    <w:tmpl w:val="C032CE00"/>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3" w15:restartNumberingAfterBreak="0">
    <w:nsid w:val="48B32D8F"/>
    <w:multiLevelType w:val="hybridMultilevel"/>
    <w:tmpl w:val="F3D4D11C"/>
    <w:lvl w:ilvl="0" w:tplc="8A6E1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01753C5"/>
    <w:multiLevelType w:val="hybridMultilevel"/>
    <w:tmpl w:val="645449B8"/>
    <w:lvl w:ilvl="0" w:tplc="0409000D">
      <w:start w:val="1"/>
      <w:numFmt w:val="bullet"/>
      <w:lvlText w:val=""/>
      <w:lvlJc w:val="left"/>
      <w:pPr>
        <w:ind w:left="1069" w:hanging="360"/>
      </w:pPr>
      <w:rPr>
        <w:rFonts w:ascii="Wingdings" w:hAnsi="Wingdings" w:hint="default"/>
      </w:rPr>
    </w:lvl>
    <w:lvl w:ilvl="1" w:tplc="0409000D">
      <w:start w:val="1"/>
      <w:numFmt w:val="bullet"/>
      <w:lvlText w:val=""/>
      <w:lvlJc w:val="left"/>
      <w:pPr>
        <w:ind w:left="1789" w:hanging="360"/>
      </w:pPr>
      <w:rPr>
        <w:rFonts w:ascii="Wingdings" w:hAnsi="Wingdings"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5D0603F6"/>
    <w:multiLevelType w:val="hybridMultilevel"/>
    <w:tmpl w:val="56C0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20C48"/>
    <w:multiLevelType w:val="hybridMultilevel"/>
    <w:tmpl w:val="63FE74D2"/>
    <w:lvl w:ilvl="0" w:tplc="DEF284E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877912"/>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BE0264"/>
    <w:multiLevelType w:val="hybridMultilevel"/>
    <w:tmpl w:val="3F620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4A3CF8"/>
    <w:multiLevelType w:val="hybridMultilevel"/>
    <w:tmpl w:val="8398DB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7"/>
  </w:num>
  <w:num w:numId="2">
    <w:abstractNumId w:val="0"/>
  </w:num>
  <w:num w:numId="3">
    <w:abstractNumId w:val="9"/>
  </w:num>
  <w:num w:numId="4">
    <w:abstractNumId w:val="20"/>
  </w:num>
  <w:num w:numId="5">
    <w:abstractNumId w:val="11"/>
  </w:num>
  <w:num w:numId="6">
    <w:abstractNumId w:val="2"/>
  </w:num>
  <w:num w:numId="7">
    <w:abstractNumId w:val="16"/>
  </w:num>
  <w:num w:numId="8">
    <w:abstractNumId w:val="4"/>
  </w:num>
  <w:num w:numId="9">
    <w:abstractNumId w:val="13"/>
  </w:num>
  <w:num w:numId="10">
    <w:abstractNumId w:val="6"/>
  </w:num>
  <w:num w:numId="11">
    <w:abstractNumId w:val="7"/>
  </w:num>
  <w:num w:numId="12">
    <w:abstractNumId w:val="15"/>
  </w:num>
  <w:num w:numId="13">
    <w:abstractNumId w:val="14"/>
  </w:num>
  <w:num w:numId="14">
    <w:abstractNumId w:val="1"/>
  </w:num>
  <w:num w:numId="15">
    <w:abstractNumId w:val="10"/>
  </w:num>
  <w:num w:numId="16">
    <w:abstractNumId w:val="3"/>
  </w:num>
  <w:num w:numId="17">
    <w:abstractNumId w:val="8"/>
  </w:num>
  <w:num w:numId="18">
    <w:abstractNumId w:val="12"/>
  </w:num>
  <w:num w:numId="19">
    <w:abstractNumId w:val="19"/>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C09"/>
    <w:rsid w:val="00003140"/>
    <w:rsid w:val="00004971"/>
    <w:rsid w:val="000062D0"/>
    <w:rsid w:val="00007FBA"/>
    <w:rsid w:val="00013AC3"/>
    <w:rsid w:val="00014376"/>
    <w:rsid w:val="00017173"/>
    <w:rsid w:val="0002038B"/>
    <w:rsid w:val="00024261"/>
    <w:rsid w:val="00034A6A"/>
    <w:rsid w:val="00036ADB"/>
    <w:rsid w:val="000373FB"/>
    <w:rsid w:val="00037A9D"/>
    <w:rsid w:val="0004003E"/>
    <w:rsid w:val="00044987"/>
    <w:rsid w:val="0005192A"/>
    <w:rsid w:val="0005717F"/>
    <w:rsid w:val="000620EC"/>
    <w:rsid w:val="000704E9"/>
    <w:rsid w:val="00074809"/>
    <w:rsid w:val="00077298"/>
    <w:rsid w:val="000848C7"/>
    <w:rsid w:val="00084E6D"/>
    <w:rsid w:val="00091428"/>
    <w:rsid w:val="0009185A"/>
    <w:rsid w:val="00094934"/>
    <w:rsid w:val="000A29E6"/>
    <w:rsid w:val="000A565D"/>
    <w:rsid w:val="000C004C"/>
    <w:rsid w:val="000C38FD"/>
    <w:rsid w:val="000C3985"/>
    <w:rsid w:val="000C5D40"/>
    <w:rsid w:val="000C7E80"/>
    <w:rsid w:val="000D1A8A"/>
    <w:rsid w:val="000D1ED1"/>
    <w:rsid w:val="000D44F3"/>
    <w:rsid w:val="000E0266"/>
    <w:rsid w:val="000E4129"/>
    <w:rsid w:val="000E416B"/>
    <w:rsid w:val="000E4929"/>
    <w:rsid w:val="000F09D1"/>
    <w:rsid w:val="000F104E"/>
    <w:rsid w:val="0010193C"/>
    <w:rsid w:val="001062A1"/>
    <w:rsid w:val="001129AB"/>
    <w:rsid w:val="00113698"/>
    <w:rsid w:val="00114D91"/>
    <w:rsid w:val="00117581"/>
    <w:rsid w:val="0012041B"/>
    <w:rsid w:val="0012199F"/>
    <w:rsid w:val="00122660"/>
    <w:rsid w:val="00127118"/>
    <w:rsid w:val="00131827"/>
    <w:rsid w:val="001344A0"/>
    <w:rsid w:val="0014071C"/>
    <w:rsid w:val="00142836"/>
    <w:rsid w:val="001476AE"/>
    <w:rsid w:val="0015245E"/>
    <w:rsid w:val="00156791"/>
    <w:rsid w:val="00160CFD"/>
    <w:rsid w:val="00164376"/>
    <w:rsid w:val="0016442C"/>
    <w:rsid w:val="00172AEE"/>
    <w:rsid w:val="00175EEC"/>
    <w:rsid w:val="00176389"/>
    <w:rsid w:val="00187569"/>
    <w:rsid w:val="001875B2"/>
    <w:rsid w:val="001A228B"/>
    <w:rsid w:val="001A603A"/>
    <w:rsid w:val="001B0ADE"/>
    <w:rsid w:val="001B1BB4"/>
    <w:rsid w:val="001B7A8C"/>
    <w:rsid w:val="001B7D87"/>
    <w:rsid w:val="001C0E34"/>
    <w:rsid w:val="001C2D22"/>
    <w:rsid w:val="001C347E"/>
    <w:rsid w:val="001C7D85"/>
    <w:rsid w:val="001D1413"/>
    <w:rsid w:val="001D5666"/>
    <w:rsid w:val="001E1A9C"/>
    <w:rsid w:val="001F08E6"/>
    <w:rsid w:val="001F4868"/>
    <w:rsid w:val="002026E6"/>
    <w:rsid w:val="0020313A"/>
    <w:rsid w:val="00204779"/>
    <w:rsid w:val="002054CC"/>
    <w:rsid w:val="00211AB2"/>
    <w:rsid w:val="002141D8"/>
    <w:rsid w:val="00215558"/>
    <w:rsid w:val="0021708C"/>
    <w:rsid w:val="00220829"/>
    <w:rsid w:val="00220F8D"/>
    <w:rsid w:val="00225C05"/>
    <w:rsid w:val="0023469F"/>
    <w:rsid w:val="002404B2"/>
    <w:rsid w:val="00240C12"/>
    <w:rsid w:val="0024220D"/>
    <w:rsid w:val="002429D0"/>
    <w:rsid w:val="0024333D"/>
    <w:rsid w:val="00243E61"/>
    <w:rsid w:val="00246230"/>
    <w:rsid w:val="00250276"/>
    <w:rsid w:val="00252E65"/>
    <w:rsid w:val="00252F52"/>
    <w:rsid w:val="00252FF9"/>
    <w:rsid w:val="00254404"/>
    <w:rsid w:val="00261AE4"/>
    <w:rsid w:val="00263D13"/>
    <w:rsid w:val="00267A13"/>
    <w:rsid w:val="002807FA"/>
    <w:rsid w:val="00286219"/>
    <w:rsid w:val="00291443"/>
    <w:rsid w:val="00292E98"/>
    <w:rsid w:val="002A7594"/>
    <w:rsid w:val="002B7BCD"/>
    <w:rsid w:val="002C4CEA"/>
    <w:rsid w:val="002E1420"/>
    <w:rsid w:val="002F1C52"/>
    <w:rsid w:val="002F2BC3"/>
    <w:rsid w:val="00302C47"/>
    <w:rsid w:val="003048EB"/>
    <w:rsid w:val="00304B4F"/>
    <w:rsid w:val="00306448"/>
    <w:rsid w:val="00306D41"/>
    <w:rsid w:val="00311AE3"/>
    <w:rsid w:val="00317572"/>
    <w:rsid w:val="00320B35"/>
    <w:rsid w:val="00322417"/>
    <w:rsid w:val="00327CA8"/>
    <w:rsid w:val="00332395"/>
    <w:rsid w:val="003333F7"/>
    <w:rsid w:val="00334A00"/>
    <w:rsid w:val="00335BCF"/>
    <w:rsid w:val="00336F8C"/>
    <w:rsid w:val="00342838"/>
    <w:rsid w:val="0034327C"/>
    <w:rsid w:val="0035579C"/>
    <w:rsid w:val="00355B59"/>
    <w:rsid w:val="00355C21"/>
    <w:rsid w:val="0035700F"/>
    <w:rsid w:val="00360521"/>
    <w:rsid w:val="003663AE"/>
    <w:rsid w:val="003705E7"/>
    <w:rsid w:val="00370834"/>
    <w:rsid w:val="003813E0"/>
    <w:rsid w:val="0038376B"/>
    <w:rsid w:val="0038392C"/>
    <w:rsid w:val="00386609"/>
    <w:rsid w:val="00391A33"/>
    <w:rsid w:val="00392190"/>
    <w:rsid w:val="00393A09"/>
    <w:rsid w:val="00395712"/>
    <w:rsid w:val="003A2E8C"/>
    <w:rsid w:val="003A3D02"/>
    <w:rsid w:val="003A51E0"/>
    <w:rsid w:val="003B08BE"/>
    <w:rsid w:val="003B3497"/>
    <w:rsid w:val="003B349A"/>
    <w:rsid w:val="003C0B4E"/>
    <w:rsid w:val="003C22EC"/>
    <w:rsid w:val="003C3FC5"/>
    <w:rsid w:val="003D1E12"/>
    <w:rsid w:val="003D244E"/>
    <w:rsid w:val="003D36A8"/>
    <w:rsid w:val="003D380D"/>
    <w:rsid w:val="003D55D3"/>
    <w:rsid w:val="003D62EE"/>
    <w:rsid w:val="003D77D7"/>
    <w:rsid w:val="003E39B9"/>
    <w:rsid w:val="003E631B"/>
    <w:rsid w:val="003E78CE"/>
    <w:rsid w:val="003F0EA7"/>
    <w:rsid w:val="003F163C"/>
    <w:rsid w:val="003F2DF1"/>
    <w:rsid w:val="003F4774"/>
    <w:rsid w:val="003F53B1"/>
    <w:rsid w:val="003F57B5"/>
    <w:rsid w:val="003F596F"/>
    <w:rsid w:val="004003C1"/>
    <w:rsid w:val="004025F5"/>
    <w:rsid w:val="00403068"/>
    <w:rsid w:val="00404E8F"/>
    <w:rsid w:val="0040580D"/>
    <w:rsid w:val="0041284B"/>
    <w:rsid w:val="0041719A"/>
    <w:rsid w:val="00420EC8"/>
    <w:rsid w:val="00422B46"/>
    <w:rsid w:val="0042677B"/>
    <w:rsid w:val="004273D5"/>
    <w:rsid w:val="00431DB1"/>
    <w:rsid w:val="00436064"/>
    <w:rsid w:val="00444998"/>
    <w:rsid w:val="0044579A"/>
    <w:rsid w:val="00445DFC"/>
    <w:rsid w:val="00447EE1"/>
    <w:rsid w:val="004502DC"/>
    <w:rsid w:val="00452AC8"/>
    <w:rsid w:val="00453C2D"/>
    <w:rsid w:val="0045636A"/>
    <w:rsid w:val="00457F1D"/>
    <w:rsid w:val="004654A1"/>
    <w:rsid w:val="0046628B"/>
    <w:rsid w:val="00470304"/>
    <w:rsid w:val="00475FE9"/>
    <w:rsid w:val="00476074"/>
    <w:rsid w:val="0049650A"/>
    <w:rsid w:val="004A22FD"/>
    <w:rsid w:val="004A237E"/>
    <w:rsid w:val="004A2ACF"/>
    <w:rsid w:val="004A2ED7"/>
    <w:rsid w:val="004A68C1"/>
    <w:rsid w:val="004B6710"/>
    <w:rsid w:val="004B6789"/>
    <w:rsid w:val="004C32B8"/>
    <w:rsid w:val="004C485C"/>
    <w:rsid w:val="004D1FDB"/>
    <w:rsid w:val="004D54B1"/>
    <w:rsid w:val="004E4CDA"/>
    <w:rsid w:val="004E569B"/>
    <w:rsid w:val="004E7C2C"/>
    <w:rsid w:val="004F38FD"/>
    <w:rsid w:val="004F663E"/>
    <w:rsid w:val="004F685D"/>
    <w:rsid w:val="004F7557"/>
    <w:rsid w:val="00500A72"/>
    <w:rsid w:val="005025C2"/>
    <w:rsid w:val="0050358D"/>
    <w:rsid w:val="005046A1"/>
    <w:rsid w:val="00510A8E"/>
    <w:rsid w:val="00510BB6"/>
    <w:rsid w:val="005166A3"/>
    <w:rsid w:val="0052418D"/>
    <w:rsid w:val="00526BEC"/>
    <w:rsid w:val="00542BAD"/>
    <w:rsid w:val="005472B6"/>
    <w:rsid w:val="00553CBE"/>
    <w:rsid w:val="00557078"/>
    <w:rsid w:val="00557B42"/>
    <w:rsid w:val="00560152"/>
    <w:rsid w:val="00561553"/>
    <w:rsid w:val="00561FCA"/>
    <w:rsid w:val="00573B92"/>
    <w:rsid w:val="00585FF0"/>
    <w:rsid w:val="00587368"/>
    <w:rsid w:val="005919D2"/>
    <w:rsid w:val="00595725"/>
    <w:rsid w:val="005979D3"/>
    <w:rsid w:val="00597F97"/>
    <w:rsid w:val="005A51AC"/>
    <w:rsid w:val="005A7824"/>
    <w:rsid w:val="005B1C09"/>
    <w:rsid w:val="005B365D"/>
    <w:rsid w:val="005C3422"/>
    <w:rsid w:val="005C3DED"/>
    <w:rsid w:val="005C49CA"/>
    <w:rsid w:val="005C6650"/>
    <w:rsid w:val="005C7DFB"/>
    <w:rsid w:val="005D79EB"/>
    <w:rsid w:val="005E0AEF"/>
    <w:rsid w:val="005E18E6"/>
    <w:rsid w:val="005E1D74"/>
    <w:rsid w:val="005E435E"/>
    <w:rsid w:val="005F2DAC"/>
    <w:rsid w:val="005F4177"/>
    <w:rsid w:val="006004B7"/>
    <w:rsid w:val="00600756"/>
    <w:rsid w:val="00606701"/>
    <w:rsid w:val="0061130B"/>
    <w:rsid w:val="006331BA"/>
    <w:rsid w:val="00637FC7"/>
    <w:rsid w:val="0064560E"/>
    <w:rsid w:val="00647038"/>
    <w:rsid w:val="00650744"/>
    <w:rsid w:val="006609EF"/>
    <w:rsid w:val="00663E28"/>
    <w:rsid w:val="0067395F"/>
    <w:rsid w:val="0067433B"/>
    <w:rsid w:val="00674E6F"/>
    <w:rsid w:val="00680339"/>
    <w:rsid w:val="00685A5A"/>
    <w:rsid w:val="006904FA"/>
    <w:rsid w:val="00693CED"/>
    <w:rsid w:val="006A0158"/>
    <w:rsid w:val="006A22AE"/>
    <w:rsid w:val="006A3D51"/>
    <w:rsid w:val="006A3DFD"/>
    <w:rsid w:val="006A6BD0"/>
    <w:rsid w:val="006B5F06"/>
    <w:rsid w:val="006C2331"/>
    <w:rsid w:val="006C2752"/>
    <w:rsid w:val="006C47A8"/>
    <w:rsid w:val="006C6BD5"/>
    <w:rsid w:val="006D2445"/>
    <w:rsid w:val="006E2361"/>
    <w:rsid w:val="006E250D"/>
    <w:rsid w:val="006E3687"/>
    <w:rsid w:val="006E5001"/>
    <w:rsid w:val="006E76DE"/>
    <w:rsid w:val="006F0703"/>
    <w:rsid w:val="006F1DBB"/>
    <w:rsid w:val="006F3B8D"/>
    <w:rsid w:val="006F5CB5"/>
    <w:rsid w:val="006F62AE"/>
    <w:rsid w:val="00702386"/>
    <w:rsid w:val="00702821"/>
    <w:rsid w:val="00704ED0"/>
    <w:rsid w:val="0070555B"/>
    <w:rsid w:val="00707044"/>
    <w:rsid w:val="00711FD0"/>
    <w:rsid w:val="007126B3"/>
    <w:rsid w:val="00717CA4"/>
    <w:rsid w:val="00727674"/>
    <w:rsid w:val="0073343E"/>
    <w:rsid w:val="0073665F"/>
    <w:rsid w:val="007366C4"/>
    <w:rsid w:val="00737245"/>
    <w:rsid w:val="00741617"/>
    <w:rsid w:val="00743CA7"/>
    <w:rsid w:val="0074751F"/>
    <w:rsid w:val="007656A6"/>
    <w:rsid w:val="00773D36"/>
    <w:rsid w:val="00776610"/>
    <w:rsid w:val="00781209"/>
    <w:rsid w:val="00782ECE"/>
    <w:rsid w:val="00782ED6"/>
    <w:rsid w:val="00785FB9"/>
    <w:rsid w:val="00787302"/>
    <w:rsid w:val="00795AE8"/>
    <w:rsid w:val="00795DE8"/>
    <w:rsid w:val="007A37DE"/>
    <w:rsid w:val="007B0F7D"/>
    <w:rsid w:val="007B6B22"/>
    <w:rsid w:val="007B6E63"/>
    <w:rsid w:val="007C687D"/>
    <w:rsid w:val="007D46C3"/>
    <w:rsid w:val="007D6F01"/>
    <w:rsid w:val="007D7CE4"/>
    <w:rsid w:val="007E09D9"/>
    <w:rsid w:val="007E4307"/>
    <w:rsid w:val="007E4635"/>
    <w:rsid w:val="007E4D42"/>
    <w:rsid w:val="007E59A3"/>
    <w:rsid w:val="007F39B0"/>
    <w:rsid w:val="007F5282"/>
    <w:rsid w:val="007F5447"/>
    <w:rsid w:val="007F66C1"/>
    <w:rsid w:val="007F7011"/>
    <w:rsid w:val="00801BAA"/>
    <w:rsid w:val="00801DE9"/>
    <w:rsid w:val="0080412E"/>
    <w:rsid w:val="00805783"/>
    <w:rsid w:val="00806EBA"/>
    <w:rsid w:val="0080791C"/>
    <w:rsid w:val="00813D57"/>
    <w:rsid w:val="00816DE6"/>
    <w:rsid w:val="00816F7E"/>
    <w:rsid w:val="00821A2A"/>
    <w:rsid w:val="00822AA8"/>
    <w:rsid w:val="008304A5"/>
    <w:rsid w:val="0083288A"/>
    <w:rsid w:val="00836FD1"/>
    <w:rsid w:val="0084099F"/>
    <w:rsid w:val="00840E81"/>
    <w:rsid w:val="00843136"/>
    <w:rsid w:val="00850A7E"/>
    <w:rsid w:val="00850F31"/>
    <w:rsid w:val="00853B6B"/>
    <w:rsid w:val="0085580C"/>
    <w:rsid w:val="00857B5A"/>
    <w:rsid w:val="00862507"/>
    <w:rsid w:val="008644B4"/>
    <w:rsid w:val="00864E35"/>
    <w:rsid w:val="0087013E"/>
    <w:rsid w:val="00873562"/>
    <w:rsid w:val="008A10D3"/>
    <w:rsid w:val="008A4D2A"/>
    <w:rsid w:val="008B430C"/>
    <w:rsid w:val="008B73C0"/>
    <w:rsid w:val="008C1EB7"/>
    <w:rsid w:val="008C5E23"/>
    <w:rsid w:val="008D01F4"/>
    <w:rsid w:val="008D0202"/>
    <w:rsid w:val="008D5276"/>
    <w:rsid w:val="008D5657"/>
    <w:rsid w:val="008E1DC6"/>
    <w:rsid w:val="008E26E9"/>
    <w:rsid w:val="008E2965"/>
    <w:rsid w:val="008E407E"/>
    <w:rsid w:val="008E58FE"/>
    <w:rsid w:val="008E75CE"/>
    <w:rsid w:val="008F384A"/>
    <w:rsid w:val="00902BC5"/>
    <w:rsid w:val="00903B17"/>
    <w:rsid w:val="00907563"/>
    <w:rsid w:val="00911CE0"/>
    <w:rsid w:val="00921E64"/>
    <w:rsid w:val="009266C5"/>
    <w:rsid w:val="00931509"/>
    <w:rsid w:val="009348D2"/>
    <w:rsid w:val="00936CC0"/>
    <w:rsid w:val="00936FE4"/>
    <w:rsid w:val="009436DF"/>
    <w:rsid w:val="00945392"/>
    <w:rsid w:val="00952986"/>
    <w:rsid w:val="009610BF"/>
    <w:rsid w:val="009615ED"/>
    <w:rsid w:val="009653F7"/>
    <w:rsid w:val="00965905"/>
    <w:rsid w:val="009661F8"/>
    <w:rsid w:val="00973762"/>
    <w:rsid w:val="00975572"/>
    <w:rsid w:val="00976756"/>
    <w:rsid w:val="00976C5B"/>
    <w:rsid w:val="00977AF3"/>
    <w:rsid w:val="00984BC1"/>
    <w:rsid w:val="0098503D"/>
    <w:rsid w:val="00985379"/>
    <w:rsid w:val="00986ED0"/>
    <w:rsid w:val="00987AAD"/>
    <w:rsid w:val="00994C04"/>
    <w:rsid w:val="00995E69"/>
    <w:rsid w:val="0099680C"/>
    <w:rsid w:val="009973A2"/>
    <w:rsid w:val="00997A30"/>
    <w:rsid w:val="009A50FB"/>
    <w:rsid w:val="009B1626"/>
    <w:rsid w:val="009B18F3"/>
    <w:rsid w:val="009B2991"/>
    <w:rsid w:val="009B3A95"/>
    <w:rsid w:val="009B5D57"/>
    <w:rsid w:val="009C03FF"/>
    <w:rsid w:val="009C4B89"/>
    <w:rsid w:val="009C50FE"/>
    <w:rsid w:val="009C5631"/>
    <w:rsid w:val="009C683F"/>
    <w:rsid w:val="009D32A7"/>
    <w:rsid w:val="009D41D3"/>
    <w:rsid w:val="009D6C89"/>
    <w:rsid w:val="009E000E"/>
    <w:rsid w:val="009E16CF"/>
    <w:rsid w:val="009F16D1"/>
    <w:rsid w:val="009F60D8"/>
    <w:rsid w:val="00A011F3"/>
    <w:rsid w:val="00A05BA2"/>
    <w:rsid w:val="00A10126"/>
    <w:rsid w:val="00A176D1"/>
    <w:rsid w:val="00A20AC0"/>
    <w:rsid w:val="00A21B08"/>
    <w:rsid w:val="00A229BF"/>
    <w:rsid w:val="00A30D38"/>
    <w:rsid w:val="00A344A4"/>
    <w:rsid w:val="00A34F8C"/>
    <w:rsid w:val="00A35BF0"/>
    <w:rsid w:val="00A37413"/>
    <w:rsid w:val="00A378D5"/>
    <w:rsid w:val="00A469E9"/>
    <w:rsid w:val="00A521DB"/>
    <w:rsid w:val="00A546A7"/>
    <w:rsid w:val="00A55E1B"/>
    <w:rsid w:val="00A56744"/>
    <w:rsid w:val="00A60FDC"/>
    <w:rsid w:val="00A627FE"/>
    <w:rsid w:val="00A633BE"/>
    <w:rsid w:val="00A63808"/>
    <w:rsid w:val="00A6703D"/>
    <w:rsid w:val="00A67A05"/>
    <w:rsid w:val="00A712BF"/>
    <w:rsid w:val="00A71D2C"/>
    <w:rsid w:val="00A816E3"/>
    <w:rsid w:val="00A84CB2"/>
    <w:rsid w:val="00A8567C"/>
    <w:rsid w:val="00A97679"/>
    <w:rsid w:val="00AA36AE"/>
    <w:rsid w:val="00AA4676"/>
    <w:rsid w:val="00AA5368"/>
    <w:rsid w:val="00AA5788"/>
    <w:rsid w:val="00AB3CC0"/>
    <w:rsid w:val="00AC2672"/>
    <w:rsid w:val="00AD4D9F"/>
    <w:rsid w:val="00AD5491"/>
    <w:rsid w:val="00AD738A"/>
    <w:rsid w:val="00AE0B8A"/>
    <w:rsid w:val="00AF23C1"/>
    <w:rsid w:val="00AF3C74"/>
    <w:rsid w:val="00B0075B"/>
    <w:rsid w:val="00B00AE7"/>
    <w:rsid w:val="00B020D2"/>
    <w:rsid w:val="00B04796"/>
    <w:rsid w:val="00B05A47"/>
    <w:rsid w:val="00B10324"/>
    <w:rsid w:val="00B10C51"/>
    <w:rsid w:val="00B110BF"/>
    <w:rsid w:val="00B11DBC"/>
    <w:rsid w:val="00B120F5"/>
    <w:rsid w:val="00B14474"/>
    <w:rsid w:val="00B217EF"/>
    <w:rsid w:val="00B23CB5"/>
    <w:rsid w:val="00B30B4F"/>
    <w:rsid w:val="00B32541"/>
    <w:rsid w:val="00B429B2"/>
    <w:rsid w:val="00B43B65"/>
    <w:rsid w:val="00B453B3"/>
    <w:rsid w:val="00B50D9C"/>
    <w:rsid w:val="00B609ED"/>
    <w:rsid w:val="00B61517"/>
    <w:rsid w:val="00B652A8"/>
    <w:rsid w:val="00B6704B"/>
    <w:rsid w:val="00B82ABB"/>
    <w:rsid w:val="00B84101"/>
    <w:rsid w:val="00B92C2B"/>
    <w:rsid w:val="00B92C40"/>
    <w:rsid w:val="00B94BE7"/>
    <w:rsid w:val="00B967E4"/>
    <w:rsid w:val="00BA1519"/>
    <w:rsid w:val="00BA1C51"/>
    <w:rsid w:val="00BA22ED"/>
    <w:rsid w:val="00BA3346"/>
    <w:rsid w:val="00BA4E78"/>
    <w:rsid w:val="00BC3B7E"/>
    <w:rsid w:val="00BC4B17"/>
    <w:rsid w:val="00BC68CE"/>
    <w:rsid w:val="00BC7AD9"/>
    <w:rsid w:val="00BD44EC"/>
    <w:rsid w:val="00BD48B6"/>
    <w:rsid w:val="00BD6FDA"/>
    <w:rsid w:val="00BD7924"/>
    <w:rsid w:val="00BE1861"/>
    <w:rsid w:val="00BE1E58"/>
    <w:rsid w:val="00BE4CE5"/>
    <w:rsid w:val="00BE5884"/>
    <w:rsid w:val="00BF167C"/>
    <w:rsid w:val="00BF1E77"/>
    <w:rsid w:val="00C12DE3"/>
    <w:rsid w:val="00C13875"/>
    <w:rsid w:val="00C13CEB"/>
    <w:rsid w:val="00C24549"/>
    <w:rsid w:val="00C24C9E"/>
    <w:rsid w:val="00C25447"/>
    <w:rsid w:val="00C302BD"/>
    <w:rsid w:val="00C31EA4"/>
    <w:rsid w:val="00C32B6F"/>
    <w:rsid w:val="00C53420"/>
    <w:rsid w:val="00C551C7"/>
    <w:rsid w:val="00C64480"/>
    <w:rsid w:val="00C665F9"/>
    <w:rsid w:val="00C70029"/>
    <w:rsid w:val="00C71FCB"/>
    <w:rsid w:val="00C75BD8"/>
    <w:rsid w:val="00C76B9F"/>
    <w:rsid w:val="00C85296"/>
    <w:rsid w:val="00C8711F"/>
    <w:rsid w:val="00C91B16"/>
    <w:rsid w:val="00C91EBC"/>
    <w:rsid w:val="00C9780C"/>
    <w:rsid w:val="00CA3B82"/>
    <w:rsid w:val="00CB0B67"/>
    <w:rsid w:val="00CB204E"/>
    <w:rsid w:val="00CB5879"/>
    <w:rsid w:val="00CC0152"/>
    <w:rsid w:val="00CC180B"/>
    <w:rsid w:val="00CD7313"/>
    <w:rsid w:val="00CE495D"/>
    <w:rsid w:val="00CF227E"/>
    <w:rsid w:val="00CF6B03"/>
    <w:rsid w:val="00CF7B45"/>
    <w:rsid w:val="00D07174"/>
    <w:rsid w:val="00D07BAA"/>
    <w:rsid w:val="00D145C2"/>
    <w:rsid w:val="00D20043"/>
    <w:rsid w:val="00D224EE"/>
    <w:rsid w:val="00D26B98"/>
    <w:rsid w:val="00D26E10"/>
    <w:rsid w:val="00D344F1"/>
    <w:rsid w:val="00D34D9D"/>
    <w:rsid w:val="00D35829"/>
    <w:rsid w:val="00D378CF"/>
    <w:rsid w:val="00D37C22"/>
    <w:rsid w:val="00D42676"/>
    <w:rsid w:val="00D46559"/>
    <w:rsid w:val="00D50091"/>
    <w:rsid w:val="00D50FD1"/>
    <w:rsid w:val="00D541A1"/>
    <w:rsid w:val="00D547A3"/>
    <w:rsid w:val="00D6033B"/>
    <w:rsid w:val="00D6264C"/>
    <w:rsid w:val="00D6431C"/>
    <w:rsid w:val="00D7302B"/>
    <w:rsid w:val="00D75C72"/>
    <w:rsid w:val="00D779C4"/>
    <w:rsid w:val="00D82BCE"/>
    <w:rsid w:val="00D833FB"/>
    <w:rsid w:val="00D83A99"/>
    <w:rsid w:val="00D900D0"/>
    <w:rsid w:val="00D968E5"/>
    <w:rsid w:val="00DB125E"/>
    <w:rsid w:val="00DB2104"/>
    <w:rsid w:val="00DB3C65"/>
    <w:rsid w:val="00DB5F9F"/>
    <w:rsid w:val="00DB7553"/>
    <w:rsid w:val="00DC16C2"/>
    <w:rsid w:val="00DD4221"/>
    <w:rsid w:val="00DD6076"/>
    <w:rsid w:val="00DD6CB2"/>
    <w:rsid w:val="00DD7BF5"/>
    <w:rsid w:val="00DE190D"/>
    <w:rsid w:val="00DE37E7"/>
    <w:rsid w:val="00DF3087"/>
    <w:rsid w:val="00DF75A5"/>
    <w:rsid w:val="00E013DA"/>
    <w:rsid w:val="00E07F4F"/>
    <w:rsid w:val="00E10315"/>
    <w:rsid w:val="00E12BA0"/>
    <w:rsid w:val="00E13B75"/>
    <w:rsid w:val="00E13F52"/>
    <w:rsid w:val="00E21921"/>
    <w:rsid w:val="00E260C5"/>
    <w:rsid w:val="00E30F0E"/>
    <w:rsid w:val="00E36130"/>
    <w:rsid w:val="00E40CFA"/>
    <w:rsid w:val="00E43097"/>
    <w:rsid w:val="00E4430E"/>
    <w:rsid w:val="00E479A4"/>
    <w:rsid w:val="00E50966"/>
    <w:rsid w:val="00E521A1"/>
    <w:rsid w:val="00E62DDE"/>
    <w:rsid w:val="00E655E3"/>
    <w:rsid w:val="00E6670D"/>
    <w:rsid w:val="00E73CB2"/>
    <w:rsid w:val="00E80D75"/>
    <w:rsid w:val="00E8491B"/>
    <w:rsid w:val="00E85C84"/>
    <w:rsid w:val="00E86E84"/>
    <w:rsid w:val="00E873F4"/>
    <w:rsid w:val="00E87DC6"/>
    <w:rsid w:val="00E9011D"/>
    <w:rsid w:val="00E9412D"/>
    <w:rsid w:val="00E94446"/>
    <w:rsid w:val="00E94E2E"/>
    <w:rsid w:val="00EA039D"/>
    <w:rsid w:val="00EA21C9"/>
    <w:rsid w:val="00EA3D3B"/>
    <w:rsid w:val="00EA45E1"/>
    <w:rsid w:val="00EA57C9"/>
    <w:rsid w:val="00EB27B1"/>
    <w:rsid w:val="00EB7135"/>
    <w:rsid w:val="00EB72AD"/>
    <w:rsid w:val="00EC21DA"/>
    <w:rsid w:val="00EC45C8"/>
    <w:rsid w:val="00EC5E35"/>
    <w:rsid w:val="00EC66F1"/>
    <w:rsid w:val="00EC7B3F"/>
    <w:rsid w:val="00ED33D9"/>
    <w:rsid w:val="00ED510A"/>
    <w:rsid w:val="00EE3A87"/>
    <w:rsid w:val="00EF020D"/>
    <w:rsid w:val="00EF36B7"/>
    <w:rsid w:val="00EF4CED"/>
    <w:rsid w:val="00EF56BC"/>
    <w:rsid w:val="00F03F3C"/>
    <w:rsid w:val="00F0406D"/>
    <w:rsid w:val="00F04B44"/>
    <w:rsid w:val="00F05023"/>
    <w:rsid w:val="00F07C59"/>
    <w:rsid w:val="00F07E56"/>
    <w:rsid w:val="00F11E3D"/>
    <w:rsid w:val="00F162FD"/>
    <w:rsid w:val="00F1681B"/>
    <w:rsid w:val="00F20410"/>
    <w:rsid w:val="00F20812"/>
    <w:rsid w:val="00F20AEA"/>
    <w:rsid w:val="00F20BEA"/>
    <w:rsid w:val="00F2196E"/>
    <w:rsid w:val="00F23BC2"/>
    <w:rsid w:val="00F2496C"/>
    <w:rsid w:val="00F32C71"/>
    <w:rsid w:val="00F416B5"/>
    <w:rsid w:val="00F44942"/>
    <w:rsid w:val="00F50686"/>
    <w:rsid w:val="00F50FAD"/>
    <w:rsid w:val="00F53C53"/>
    <w:rsid w:val="00F54722"/>
    <w:rsid w:val="00F600B8"/>
    <w:rsid w:val="00F60E74"/>
    <w:rsid w:val="00F61572"/>
    <w:rsid w:val="00F61B12"/>
    <w:rsid w:val="00F64373"/>
    <w:rsid w:val="00F66CBB"/>
    <w:rsid w:val="00F67536"/>
    <w:rsid w:val="00F761BC"/>
    <w:rsid w:val="00F76DFF"/>
    <w:rsid w:val="00F923C5"/>
    <w:rsid w:val="00F923FA"/>
    <w:rsid w:val="00F93565"/>
    <w:rsid w:val="00FA0D7D"/>
    <w:rsid w:val="00FA3154"/>
    <w:rsid w:val="00FA363F"/>
    <w:rsid w:val="00FA4829"/>
    <w:rsid w:val="00FB0044"/>
    <w:rsid w:val="00FC0EF8"/>
    <w:rsid w:val="00FC5FC3"/>
    <w:rsid w:val="00FC7E9D"/>
    <w:rsid w:val="00FD2251"/>
    <w:rsid w:val="00FD76CD"/>
    <w:rsid w:val="00FE12F5"/>
    <w:rsid w:val="00FE6AB9"/>
    <w:rsid w:val="00FF686E"/>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638F2"/>
  <w15:chartTrackingRefBased/>
  <w15:docId w15:val="{6DA1C407-117B-4719-883B-7C02707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3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395F"/>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B6E63"/>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AD738A"/>
  </w:style>
  <w:style w:type="paragraph" w:customStyle="1" w:styleId="Normal0">
    <w:name w:val="[Normal]"/>
    <w:uiPriority w:val="99"/>
    <w:rsid w:val="00AD738A"/>
    <w:pPr>
      <w:autoSpaceDE w:val="0"/>
      <w:autoSpaceDN w:val="0"/>
      <w:adjustRightInd w:val="0"/>
      <w:spacing w:after="0" w:line="240" w:lineRule="auto"/>
    </w:pPr>
    <w:rPr>
      <w:rFonts w:ascii="Arial" w:eastAsia="Times New Roman" w:hAnsi="Arial" w:cs="Arial"/>
      <w:sz w:val="24"/>
      <w:szCs w:val="24"/>
      <w:lang w:val="ru-RU" w:eastAsia="ru-RU"/>
    </w:rPr>
  </w:style>
  <w:style w:type="character" w:styleId="Hyperlink">
    <w:name w:val="Hyperlink"/>
    <w:basedOn w:val="DefaultParagraphFont"/>
    <w:uiPriority w:val="99"/>
    <w:unhideWhenUsed/>
    <w:rsid w:val="00AD738A"/>
    <w:rPr>
      <w:color w:val="0563C1" w:themeColor="hyperlink"/>
      <w:u w:val="single"/>
    </w:rPr>
  </w:style>
  <w:style w:type="paragraph" w:styleId="FootnoteText">
    <w:name w:val="footnote text"/>
    <w:basedOn w:val="Normal"/>
    <w:link w:val="FootnoteTextChar"/>
    <w:uiPriority w:val="99"/>
    <w:semiHidden/>
    <w:unhideWhenUsed/>
    <w:rsid w:val="00AD7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38A"/>
    <w:rPr>
      <w:sz w:val="20"/>
      <w:szCs w:val="20"/>
    </w:rPr>
  </w:style>
  <w:style w:type="character" w:styleId="FootnoteReference">
    <w:name w:val="footnote reference"/>
    <w:basedOn w:val="DefaultParagraphFont"/>
    <w:uiPriority w:val="99"/>
    <w:semiHidden/>
    <w:unhideWhenUsed/>
    <w:rsid w:val="00560152"/>
    <w:rPr>
      <w:vertAlign w:val="superscript"/>
    </w:rPr>
  </w:style>
  <w:style w:type="table" w:styleId="TableGrid">
    <w:name w:val="Table Grid"/>
    <w:basedOn w:val="TableNormal"/>
    <w:uiPriority w:val="39"/>
    <w:rsid w:val="00D9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2E8C"/>
    <w:pPr>
      <w:outlineLvl w:val="9"/>
    </w:pPr>
  </w:style>
  <w:style w:type="paragraph" w:styleId="TOC1">
    <w:name w:val="toc 1"/>
    <w:basedOn w:val="Normal"/>
    <w:next w:val="Normal"/>
    <w:autoRedefine/>
    <w:uiPriority w:val="39"/>
    <w:unhideWhenUsed/>
    <w:rsid w:val="003A2E8C"/>
    <w:pPr>
      <w:spacing w:after="100"/>
    </w:pPr>
  </w:style>
  <w:style w:type="paragraph" w:styleId="TOC2">
    <w:name w:val="toc 2"/>
    <w:basedOn w:val="Normal"/>
    <w:next w:val="Normal"/>
    <w:autoRedefine/>
    <w:uiPriority w:val="39"/>
    <w:unhideWhenUsed/>
    <w:rsid w:val="003A2E8C"/>
    <w:pPr>
      <w:spacing w:after="100"/>
      <w:ind w:left="220"/>
    </w:pPr>
  </w:style>
  <w:style w:type="paragraph" w:styleId="TOC3">
    <w:name w:val="toc 3"/>
    <w:basedOn w:val="Normal"/>
    <w:next w:val="Normal"/>
    <w:autoRedefine/>
    <w:uiPriority w:val="39"/>
    <w:unhideWhenUsed/>
    <w:rsid w:val="00F03F3C"/>
    <w:pPr>
      <w:spacing w:after="100"/>
      <w:ind w:left="440"/>
    </w:pPr>
    <w:rPr>
      <w:rFonts w:eastAsiaTheme="minorEastAsia"/>
    </w:rPr>
  </w:style>
  <w:style w:type="paragraph" w:styleId="TOC4">
    <w:name w:val="toc 4"/>
    <w:basedOn w:val="Normal"/>
    <w:next w:val="Normal"/>
    <w:autoRedefine/>
    <w:uiPriority w:val="39"/>
    <w:unhideWhenUsed/>
    <w:rsid w:val="00F03F3C"/>
    <w:pPr>
      <w:spacing w:after="100"/>
      <w:ind w:left="660"/>
    </w:pPr>
    <w:rPr>
      <w:rFonts w:eastAsiaTheme="minorEastAsia"/>
    </w:rPr>
  </w:style>
  <w:style w:type="paragraph" w:styleId="TOC5">
    <w:name w:val="toc 5"/>
    <w:basedOn w:val="Normal"/>
    <w:next w:val="Normal"/>
    <w:autoRedefine/>
    <w:uiPriority w:val="39"/>
    <w:unhideWhenUsed/>
    <w:rsid w:val="00F03F3C"/>
    <w:pPr>
      <w:spacing w:after="100"/>
      <w:ind w:left="880"/>
    </w:pPr>
    <w:rPr>
      <w:rFonts w:eastAsiaTheme="minorEastAsia"/>
    </w:rPr>
  </w:style>
  <w:style w:type="paragraph" w:styleId="TOC6">
    <w:name w:val="toc 6"/>
    <w:basedOn w:val="Normal"/>
    <w:next w:val="Normal"/>
    <w:autoRedefine/>
    <w:uiPriority w:val="39"/>
    <w:unhideWhenUsed/>
    <w:rsid w:val="00F03F3C"/>
    <w:pPr>
      <w:spacing w:after="100"/>
      <w:ind w:left="1100"/>
    </w:pPr>
    <w:rPr>
      <w:rFonts w:eastAsiaTheme="minorEastAsia"/>
    </w:rPr>
  </w:style>
  <w:style w:type="paragraph" w:styleId="TOC7">
    <w:name w:val="toc 7"/>
    <w:basedOn w:val="Normal"/>
    <w:next w:val="Normal"/>
    <w:autoRedefine/>
    <w:uiPriority w:val="39"/>
    <w:unhideWhenUsed/>
    <w:rsid w:val="00F03F3C"/>
    <w:pPr>
      <w:spacing w:after="100"/>
      <w:ind w:left="1320"/>
    </w:pPr>
    <w:rPr>
      <w:rFonts w:eastAsiaTheme="minorEastAsia"/>
    </w:rPr>
  </w:style>
  <w:style w:type="paragraph" w:styleId="TOC8">
    <w:name w:val="toc 8"/>
    <w:basedOn w:val="Normal"/>
    <w:next w:val="Normal"/>
    <w:autoRedefine/>
    <w:uiPriority w:val="39"/>
    <w:unhideWhenUsed/>
    <w:rsid w:val="00F03F3C"/>
    <w:pPr>
      <w:spacing w:after="100"/>
      <w:ind w:left="1540"/>
    </w:pPr>
    <w:rPr>
      <w:rFonts w:eastAsiaTheme="minorEastAsia"/>
    </w:rPr>
  </w:style>
  <w:style w:type="paragraph" w:styleId="TOC9">
    <w:name w:val="toc 9"/>
    <w:basedOn w:val="Normal"/>
    <w:next w:val="Normal"/>
    <w:autoRedefine/>
    <w:uiPriority w:val="39"/>
    <w:unhideWhenUsed/>
    <w:rsid w:val="00F03F3C"/>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3066">
      <w:bodyDiv w:val="1"/>
      <w:marLeft w:val="0"/>
      <w:marRight w:val="0"/>
      <w:marTop w:val="0"/>
      <w:marBottom w:val="0"/>
      <w:divBdr>
        <w:top w:val="none" w:sz="0" w:space="0" w:color="auto"/>
        <w:left w:val="none" w:sz="0" w:space="0" w:color="auto"/>
        <w:bottom w:val="none" w:sz="0" w:space="0" w:color="auto"/>
        <w:right w:val="none" w:sz="0" w:space="0" w:color="auto"/>
      </w:divBdr>
    </w:div>
    <w:div w:id="16545611">
      <w:bodyDiv w:val="1"/>
      <w:marLeft w:val="0"/>
      <w:marRight w:val="0"/>
      <w:marTop w:val="0"/>
      <w:marBottom w:val="0"/>
      <w:divBdr>
        <w:top w:val="none" w:sz="0" w:space="0" w:color="auto"/>
        <w:left w:val="none" w:sz="0" w:space="0" w:color="auto"/>
        <w:bottom w:val="none" w:sz="0" w:space="0" w:color="auto"/>
        <w:right w:val="none" w:sz="0" w:space="0" w:color="auto"/>
      </w:divBdr>
    </w:div>
    <w:div w:id="21445268">
      <w:bodyDiv w:val="1"/>
      <w:marLeft w:val="0"/>
      <w:marRight w:val="0"/>
      <w:marTop w:val="0"/>
      <w:marBottom w:val="0"/>
      <w:divBdr>
        <w:top w:val="none" w:sz="0" w:space="0" w:color="auto"/>
        <w:left w:val="none" w:sz="0" w:space="0" w:color="auto"/>
        <w:bottom w:val="none" w:sz="0" w:space="0" w:color="auto"/>
        <w:right w:val="none" w:sz="0" w:space="0" w:color="auto"/>
      </w:divBdr>
    </w:div>
    <w:div w:id="28654112">
      <w:bodyDiv w:val="1"/>
      <w:marLeft w:val="0"/>
      <w:marRight w:val="0"/>
      <w:marTop w:val="0"/>
      <w:marBottom w:val="0"/>
      <w:divBdr>
        <w:top w:val="none" w:sz="0" w:space="0" w:color="auto"/>
        <w:left w:val="none" w:sz="0" w:space="0" w:color="auto"/>
        <w:bottom w:val="none" w:sz="0" w:space="0" w:color="auto"/>
        <w:right w:val="none" w:sz="0" w:space="0" w:color="auto"/>
      </w:divBdr>
    </w:div>
    <w:div w:id="35787180">
      <w:bodyDiv w:val="1"/>
      <w:marLeft w:val="0"/>
      <w:marRight w:val="0"/>
      <w:marTop w:val="0"/>
      <w:marBottom w:val="0"/>
      <w:divBdr>
        <w:top w:val="none" w:sz="0" w:space="0" w:color="auto"/>
        <w:left w:val="none" w:sz="0" w:space="0" w:color="auto"/>
        <w:bottom w:val="none" w:sz="0" w:space="0" w:color="auto"/>
        <w:right w:val="none" w:sz="0" w:space="0" w:color="auto"/>
      </w:divBdr>
    </w:div>
    <w:div w:id="37826988">
      <w:bodyDiv w:val="1"/>
      <w:marLeft w:val="0"/>
      <w:marRight w:val="0"/>
      <w:marTop w:val="0"/>
      <w:marBottom w:val="0"/>
      <w:divBdr>
        <w:top w:val="none" w:sz="0" w:space="0" w:color="auto"/>
        <w:left w:val="none" w:sz="0" w:space="0" w:color="auto"/>
        <w:bottom w:val="none" w:sz="0" w:space="0" w:color="auto"/>
        <w:right w:val="none" w:sz="0" w:space="0" w:color="auto"/>
      </w:divBdr>
    </w:div>
    <w:div w:id="44065875">
      <w:bodyDiv w:val="1"/>
      <w:marLeft w:val="0"/>
      <w:marRight w:val="0"/>
      <w:marTop w:val="0"/>
      <w:marBottom w:val="0"/>
      <w:divBdr>
        <w:top w:val="none" w:sz="0" w:space="0" w:color="auto"/>
        <w:left w:val="none" w:sz="0" w:space="0" w:color="auto"/>
        <w:bottom w:val="none" w:sz="0" w:space="0" w:color="auto"/>
        <w:right w:val="none" w:sz="0" w:space="0" w:color="auto"/>
      </w:divBdr>
    </w:div>
    <w:div w:id="70584341">
      <w:bodyDiv w:val="1"/>
      <w:marLeft w:val="0"/>
      <w:marRight w:val="0"/>
      <w:marTop w:val="0"/>
      <w:marBottom w:val="0"/>
      <w:divBdr>
        <w:top w:val="none" w:sz="0" w:space="0" w:color="auto"/>
        <w:left w:val="none" w:sz="0" w:space="0" w:color="auto"/>
        <w:bottom w:val="none" w:sz="0" w:space="0" w:color="auto"/>
        <w:right w:val="none" w:sz="0" w:space="0" w:color="auto"/>
      </w:divBdr>
    </w:div>
    <w:div w:id="72433530">
      <w:bodyDiv w:val="1"/>
      <w:marLeft w:val="0"/>
      <w:marRight w:val="0"/>
      <w:marTop w:val="0"/>
      <w:marBottom w:val="0"/>
      <w:divBdr>
        <w:top w:val="none" w:sz="0" w:space="0" w:color="auto"/>
        <w:left w:val="none" w:sz="0" w:space="0" w:color="auto"/>
        <w:bottom w:val="none" w:sz="0" w:space="0" w:color="auto"/>
        <w:right w:val="none" w:sz="0" w:space="0" w:color="auto"/>
      </w:divBdr>
    </w:div>
    <w:div w:id="88163102">
      <w:bodyDiv w:val="1"/>
      <w:marLeft w:val="0"/>
      <w:marRight w:val="0"/>
      <w:marTop w:val="0"/>
      <w:marBottom w:val="0"/>
      <w:divBdr>
        <w:top w:val="none" w:sz="0" w:space="0" w:color="auto"/>
        <w:left w:val="none" w:sz="0" w:space="0" w:color="auto"/>
        <w:bottom w:val="none" w:sz="0" w:space="0" w:color="auto"/>
        <w:right w:val="none" w:sz="0" w:space="0" w:color="auto"/>
      </w:divBdr>
    </w:div>
    <w:div w:id="107089374">
      <w:bodyDiv w:val="1"/>
      <w:marLeft w:val="0"/>
      <w:marRight w:val="0"/>
      <w:marTop w:val="0"/>
      <w:marBottom w:val="0"/>
      <w:divBdr>
        <w:top w:val="none" w:sz="0" w:space="0" w:color="auto"/>
        <w:left w:val="none" w:sz="0" w:space="0" w:color="auto"/>
        <w:bottom w:val="none" w:sz="0" w:space="0" w:color="auto"/>
        <w:right w:val="none" w:sz="0" w:space="0" w:color="auto"/>
      </w:divBdr>
    </w:div>
    <w:div w:id="108856996">
      <w:bodyDiv w:val="1"/>
      <w:marLeft w:val="0"/>
      <w:marRight w:val="0"/>
      <w:marTop w:val="0"/>
      <w:marBottom w:val="0"/>
      <w:divBdr>
        <w:top w:val="none" w:sz="0" w:space="0" w:color="auto"/>
        <w:left w:val="none" w:sz="0" w:space="0" w:color="auto"/>
        <w:bottom w:val="none" w:sz="0" w:space="0" w:color="auto"/>
        <w:right w:val="none" w:sz="0" w:space="0" w:color="auto"/>
      </w:divBdr>
    </w:div>
    <w:div w:id="109207433">
      <w:bodyDiv w:val="1"/>
      <w:marLeft w:val="0"/>
      <w:marRight w:val="0"/>
      <w:marTop w:val="0"/>
      <w:marBottom w:val="0"/>
      <w:divBdr>
        <w:top w:val="none" w:sz="0" w:space="0" w:color="auto"/>
        <w:left w:val="none" w:sz="0" w:space="0" w:color="auto"/>
        <w:bottom w:val="none" w:sz="0" w:space="0" w:color="auto"/>
        <w:right w:val="none" w:sz="0" w:space="0" w:color="auto"/>
      </w:divBdr>
    </w:div>
    <w:div w:id="120268844">
      <w:bodyDiv w:val="1"/>
      <w:marLeft w:val="0"/>
      <w:marRight w:val="0"/>
      <w:marTop w:val="0"/>
      <w:marBottom w:val="0"/>
      <w:divBdr>
        <w:top w:val="none" w:sz="0" w:space="0" w:color="auto"/>
        <w:left w:val="none" w:sz="0" w:space="0" w:color="auto"/>
        <w:bottom w:val="none" w:sz="0" w:space="0" w:color="auto"/>
        <w:right w:val="none" w:sz="0" w:space="0" w:color="auto"/>
      </w:divBdr>
    </w:div>
    <w:div w:id="127019492">
      <w:bodyDiv w:val="1"/>
      <w:marLeft w:val="0"/>
      <w:marRight w:val="0"/>
      <w:marTop w:val="0"/>
      <w:marBottom w:val="0"/>
      <w:divBdr>
        <w:top w:val="none" w:sz="0" w:space="0" w:color="auto"/>
        <w:left w:val="none" w:sz="0" w:space="0" w:color="auto"/>
        <w:bottom w:val="none" w:sz="0" w:space="0" w:color="auto"/>
        <w:right w:val="none" w:sz="0" w:space="0" w:color="auto"/>
      </w:divBdr>
    </w:div>
    <w:div w:id="139419563">
      <w:bodyDiv w:val="1"/>
      <w:marLeft w:val="0"/>
      <w:marRight w:val="0"/>
      <w:marTop w:val="0"/>
      <w:marBottom w:val="0"/>
      <w:divBdr>
        <w:top w:val="none" w:sz="0" w:space="0" w:color="auto"/>
        <w:left w:val="none" w:sz="0" w:space="0" w:color="auto"/>
        <w:bottom w:val="none" w:sz="0" w:space="0" w:color="auto"/>
        <w:right w:val="none" w:sz="0" w:space="0" w:color="auto"/>
      </w:divBdr>
    </w:div>
    <w:div w:id="156578936">
      <w:bodyDiv w:val="1"/>
      <w:marLeft w:val="0"/>
      <w:marRight w:val="0"/>
      <w:marTop w:val="0"/>
      <w:marBottom w:val="0"/>
      <w:divBdr>
        <w:top w:val="none" w:sz="0" w:space="0" w:color="auto"/>
        <w:left w:val="none" w:sz="0" w:space="0" w:color="auto"/>
        <w:bottom w:val="none" w:sz="0" w:space="0" w:color="auto"/>
        <w:right w:val="none" w:sz="0" w:space="0" w:color="auto"/>
      </w:divBdr>
    </w:div>
    <w:div w:id="165052284">
      <w:bodyDiv w:val="1"/>
      <w:marLeft w:val="0"/>
      <w:marRight w:val="0"/>
      <w:marTop w:val="0"/>
      <w:marBottom w:val="0"/>
      <w:divBdr>
        <w:top w:val="none" w:sz="0" w:space="0" w:color="auto"/>
        <w:left w:val="none" w:sz="0" w:space="0" w:color="auto"/>
        <w:bottom w:val="none" w:sz="0" w:space="0" w:color="auto"/>
        <w:right w:val="none" w:sz="0" w:space="0" w:color="auto"/>
      </w:divBdr>
    </w:div>
    <w:div w:id="194346534">
      <w:bodyDiv w:val="1"/>
      <w:marLeft w:val="0"/>
      <w:marRight w:val="0"/>
      <w:marTop w:val="0"/>
      <w:marBottom w:val="0"/>
      <w:divBdr>
        <w:top w:val="none" w:sz="0" w:space="0" w:color="auto"/>
        <w:left w:val="none" w:sz="0" w:space="0" w:color="auto"/>
        <w:bottom w:val="none" w:sz="0" w:space="0" w:color="auto"/>
        <w:right w:val="none" w:sz="0" w:space="0" w:color="auto"/>
      </w:divBdr>
    </w:div>
    <w:div w:id="203105204">
      <w:bodyDiv w:val="1"/>
      <w:marLeft w:val="0"/>
      <w:marRight w:val="0"/>
      <w:marTop w:val="0"/>
      <w:marBottom w:val="0"/>
      <w:divBdr>
        <w:top w:val="none" w:sz="0" w:space="0" w:color="auto"/>
        <w:left w:val="none" w:sz="0" w:space="0" w:color="auto"/>
        <w:bottom w:val="none" w:sz="0" w:space="0" w:color="auto"/>
        <w:right w:val="none" w:sz="0" w:space="0" w:color="auto"/>
      </w:divBdr>
    </w:div>
    <w:div w:id="216867343">
      <w:bodyDiv w:val="1"/>
      <w:marLeft w:val="0"/>
      <w:marRight w:val="0"/>
      <w:marTop w:val="0"/>
      <w:marBottom w:val="0"/>
      <w:divBdr>
        <w:top w:val="none" w:sz="0" w:space="0" w:color="auto"/>
        <w:left w:val="none" w:sz="0" w:space="0" w:color="auto"/>
        <w:bottom w:val="none" w:sz="0" w:space="0" w:color="auto"/>
        <w:right w:val="none" w:sz="0" w:space="0" w:color="auto"/>
      </w:divBdr>
    </w:div>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218830387">
      <w:bodyDiv w:val="1"/>
      <w:marLeft w:val="0"/>
      <w:marRight w:val="0"/>
      <w:marTop w:val="0"/>
      <w:marBottom w:val="0"/>
      <w:divBdr>
        <w:top w:val="none" w:sz="0" w:space="0" w:color="auto"/>
        <w:left w:val="none" w:sz="0" w:space="0" w:color="auto"/>
        <w:bottom w:val="none" w:sz="0" w:space="0" w:color="auto"/>
        <w:right w:val="none" w:sz="0" w:space="0" w:color="auto"/>
      </w:divBdr>
    </w:div>
    <w:div w:id="243492010">
      <w:bodyDiv w:val="1"/>
      <w:marLeft w:val="0"/>
      <w:marRight w:val="0"/>
      <w:marTop w:val="0"/>
      <w:marBottom w:val="0"/>
      <w:divBdr>
        <w:top w:val="none" w:sz="0" w:space="0" w:color="auto"/>
        <w:left w:val="none" w:sz="0" w:space="0" w:color="auto"/>
        <w:bottom w:val="none" w:sz="0" w:space="0" w:color="auto"/>
        <w:right w:val="none" w:sz="0" w:space="0" w:color="auto"/>
      </w:divBdr>
    </w:div>
    <w:div w:id="248000689">
      <w:bodyDiv w:val="1"/>
      <w:marLeft w:val="0"/>
      <w:marRight w:val="0"/>
      <w:marTop w:val="0"/>
      <w:marBottom w:val="0"/>
      <w:divBdr>
        <w:top w:val="none" w:sz="0" w:space="0" w:color="auto"/>
        <w:left w:val="none" w:sz="0" w:space="0" w:color="auto"/>
        <w:bottom w:val="none" w:sz="0" w:space="0" w:color="auto"/>
        <w:right w:val="none" w:sz="0" w:space="0" w:color="auto"/>
      </w:divBdr>
    </w:div>
    <w:div w:id="251135061">
      <w:bodyDiv w:val="1"/>
      <w:marLeft w:val="0"/>
      <w:marRight w:val="0"/>
      <w:marTop w:val="0"/>
      <w:marBottom w:val="0"/>
      <w:divBdr>
        <w:top w:val="none" w:sz="0" w:space="0" w:color="auto"/>
        <w:left w:val="none" w:sz="0" w:space="0" w:color="auto"/>
        <w:bottom w:val="none" w:sz="0" w:space="0" w:color="auto"/>
        <w:right w:val="none" w:sz="0" w:space="0" w:color="auto"/>
      </w:divBdr>
    </w:div>
    <w:div w:id="271741459">
      <w:bodyDiv w:val="1"/>
      <w:marLeft w:val="0"/>
      <w:marRight w:val="0"/>
      <w:marTop w:val="0"/>
      <w:marBottom w:val="0"/>
      <w:divBdr>
        <w:top w:val="none" w:sz="0" w:space="0" w:color="auto"/>
        <w:left w:val="none" w:sz="0" w:space="0" w:color="auto"/>
        <w:bottom w:val="none" w:sz="0" w:space="0" w:color="auto"/>
        <w:right w:val="none" w:sz="0" w:space="0" w:color="auto"/>
      </w:divBdr>
    </w:div>
    <w:div w:id="281310112">
      <w:bodyDiv w:val="1"/>
      <w:marLeft w:val="0"/>
      <w:marRight w:val="0"/>
      <w:marTop w:val="0"/>
      <w:marBottom w:val="0"/>
      <w:divBdr>
        <w:top w:val="none" w:sz="0" w:space="0" w:color="auto"/>
        <w:left w:val="none" w:sz="0" w:space="0" w:color="auto"/>
        <w:bottom w:val="none" w:sz="0" w:space="0" w:color="auto"/>
        <w:right w:val="none" w:sz="0" w:space="0" w:color="auto"/>
      </w:divBdr>
    </w:div>
    <w:div w:id="327099659">
      <w:bodyDiv w:val="1"/>
      <w:marLeft w:val="0"/>
      <w:marRight w:val="0"/>
      <w:marTop w:val="0"/>
      <w:marBottom w:val="0"/>
      <w:divBdr>
        <w:top w:val="none" w:sz="0" w:space="0" w:color="auto"/>
        <w:left w:val="none" w:sz="0" w:space="0" w:color="auto"/>
        <w:bottom w:val="none" w:sz="0" w:space="0" w:color="auto"/>
        <w:right w:val="none" w:sz="0" w:space="0" w:color="auto"/>
      </w:divBdr>
    </w:div>
    <w:div w:id="345442800">
      <w:bodyDiv w:val="1"/>
      <w:marLeft w:val="0"/>
      <w:marRight w:val="0"/>
      <w:marTop w:val="0"/>
      <w:marBottom w:val="0"/>
      <w:divBdr>
        <w:top w:val="none" w:sz="0" w:space="0" w:color="auto"/>
        <w:left w:val="none" w:sz="0" w:space="0" w:color="auto"/>
        <w:bottom w:val="none" w:sz="0" w:space="0" w:color="auto"/>
        <w:right w:val="none" w:sz="0" w:space="0" w:color="auto"/>
      </w:divBdr>
    </w:div>
    <w:div w:id="377122838">
      <w:bodyDiv w:val="1"/>
      <w:marLeft w:val="0"/>
      <w:marRight w:val="0"/>
      <w:marTop w:val="0"/>
      <w:marBottom w:val="0"/>
      <w:divBdr>
        <w:top w:val="none" w:sz="0" w:space="0" w:color="auto"/>
        <w:left w:val="none" w:sz="0" w:space="0" w:color="auto"/>
        <w:bottom w:val="none" w:sz="0" w:space="0" w:color="auto"/>
        <w:right w:val="none" w:sz="0" w:space="0" w:color="auto"/>
      </w:divBdr>
    </w:div>
    <w:div w:id="396780870">
      <w:bodyDiv w:val="1"/>
      <w:marLeft w:val="0"/>
      <w:marRight w:val="0"/>
      <w:marTop w:val="0"/>
      <w:marBottom w:val="0"/>
      <w:divBdr>
        <w:top w:val="none" w:sz="0" w:space="0" w:color="auto"/>
        <w:left w:val="none" w:sz="0" w:space="0" w:color="auto"/>
        <w:bottom w:val="none" w:sz="0" w:space="0" w:color="auto"/>
        <w:right w:val="none" w:sz="0" w:space="0" w:color="auto"/>
      </w:divBdr>
    </w:div>
    <w:div w:id="429131729">
      <w:bodyDiv w:val="1"/>
      <w:marLeft w:val="0"/>
      <w:marRight w:val="0"/>
      <w:marTop w:val="0"/>
      <w:marBottom w:val="0"/>
      <w:divBdr>
        <w:top w:val="none" w:sz="0" w:space="0" w:color="auto"/>
        <w:left w:val="none" w:sz="0" w:space="0" w:color="auto"/>
        <w:bottom w:val="none" w:sz="0" w:space="0" w:color="auto"/>
        <w:right w:val="none" w:sz="0" w:space="0" w:color="auto"/>
      </w:divBdr>
    </w:div>
    <w:div w:id="450786792">
      <w:bodyDiv w:val="1"/>
      <w:marLeft w:val="0"/>
      <w:marRight w:val="0"/>
      <w:marTop w:val="0"/>
      <w:marBottom w:val="0"/>
      <w:divBdr>
        <w:top w:val="none" w:sz="0" w:space="0" w:color="auto"/>
        <w:left w:val="none" w:sz="0" w:space="0" w:color="auto"/>
        <w:bottom w:val="none" w:sz="0" w:space="0" w:color="auto"/>
        <w:right w:val="none" w:sz="0" w:space="0" w:color="auto"/>
      </w:divBdr>
    </w:div>
    <w:div w:id="455607939">
      <w:bodyDiv w:val="1"/>
      <w:marLeft w:val="0"/>
      <w:marRight w:val="0"/>
      <w:marTop w:val="0"/>
      <w:marBottom w:val="0"/>
      <w:divBdr>
        <w:top w:val="none" w:sz="0" w:space="0" w:color="auto"/>
        <w:left w:val="none" w:sz="0" w:space="0" w:color="auto"/>
        <w:bottom w:val="none" w:sz="0" w:space="0" w:color="auto"/>
        <w:right w:val="none" w:sz="0" w:space="0" w:color="auto"/>
      </w:divBdr>
    </w:div>
    <w:div w:id="456994025">
      <w:bodyDiv w:val="1"/>
      <w:marLeft w:val="0"/>
      <w:marRight w:val="0"/>
      <w:marTop w:val="0"/>
      <w:marBottom w:val="0"/>
      <w:divBdr>
        <w:top w:val="none" w:sz="0" w:space="0" w:color="auto"/>
        <w:left w:val="none" w:sz="0" w:space="0" w:color="auto"/>
        <w:bottom w:val="none" w:sz="0" w:space="0" w:color="auto"/>
        <w:right w:val="none" w:sz="0" w:space="0" w:color="auto"/>
      </w:divBdr>
    </w:div>
    <w:div w:id="474563742">
      <w:bodyDiv w:val="1"/>
      <w:marLeft w:val="0"/>
      <w:marRight w:val="0"/>
      <w:marTop w:val="0"/>
      <w:marBottom w:val="0"/>
      <w:divBdr>
        <w:top w:val="none" w:sz="0" w:space="0" w:color="auto"/>
        <w:left w:val="none" w:sz="0" w:space="0" w:color="auto"/>
        <w:bottom w:val="none" w:sz="0" w:space="0" w:color="auto"/>
        <w:right w:val="none" w:sz="0" w:space="0" w:color="auto"/>
      </w:divBdr>
    </w:div>
    <w:div w:id="476728264">
      <w:bodyDiv w:val="1"/>
      <w:marLeft w:val="0"/>
      <w:marRight w:val="0"/>
      <w:marTop w:val="0"/>
      <w:marBottom w:val="0"/>
      <w:divBdr>
        <w:top w:val="none" w:sz="0" w:space="0" w:color="auto"/>
        <w:left w:val="none" w:sz="0" w:space="0" w:color="auto"/>
        <w:bottom w:val="none" w:sz="0" w:space="0" w:color="auto"/>
        <w:right w:val="none" w:sz="0" w:space="0" w:color="auto"/>
      </w:divBdr>
    </w:div>
    <w:div w:id="513568974">
      <w:bodyDiv w:val="1"/>
      <w:marLeft w:val="0"/>
      <w:marRight w:val="0"/>
      <w:marTop w:val="0"/>
      <w:marBottom w:val="0"/>
      <w:divBdr>
        <w:top w:val="none" w:sz="0" w:space="0" w:color="auto"/>
        <w:left w:val="none" w:sz="0" w:space="0" w:color="auto"/>
        <w:bottom w:val="none" w:sz="0" w:space="0" w:color="auto"/>
        <w:right w:val="none" w:sz="0" w:space="0" w:color="auto"/>
      </w:divBdr>
    </w:div>
    <w:div w:id="513806257">
      <w:bodyDiv w:val="1"/>
      <w:marLeft w:val="0"/>
      <w:marRight w:val="0"/>
      <w:marTop w:val="0"/>
      <w:marBottom w:val="0"/>
      <w:divBdr>
        <w:top w:val="none" w:sz="0" w:space="0" w:color="auto"/>
        <w:left w:val="none" w:sz="0" w:space="0" w:color="auto"/>
        <w:bottom w:val="none" w:sz="0" w:space="0" w:color="auto"/>
        <w:right w:val="none" w:sz="0" w:space="0" w:color="auto"/>
      </w:divBdr>
    </w:div>
    <w:div w:id="519125568">
      <w:bodyDiv w:val="1"/>
      <w:marLeft w:val="0"/>
      <w:marRight w:val="0"/>
      <w:marTop w:val="0"/>
      <w:marBottom w:val="0"/>
      <w:divBdr>
        <w:top w:val="none" w:sz="0" w:space="0" w:color="auto"/>
        <w:left w:val="none" w:sz="0" w:space="0" w:color="auto"/>
        <w:bottom w:val="none" w:sz="0" w:space="0" w:color="auto"/>
        <w:right w:val="none" w:sz="0" w:space="0" w:color="auto"/>
      </w:divBdr>
    </w:div>
    <w:div w:id="530191524">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543174165">
      <w:bodyDiv w:val="1"/>
      <w:marLeft w:val="0"/>
      <w:marRight w:val="0"/>
      <w:marTop w:val="0"/>
      <w:marBottom w:val="0"/>
      <w:divBdr>
        <w:top w:val="none" w:sz="0" w:space="0" w:color="auto"/>
        <w:left w:val="none" w:sz="0" w:space="0" w:color="auto"/>
        <w:bottom w:val="none" w:sz="0" w:space="0" w:color="auto"/>
        <w:right w:val="none" w:sz="0" w:space="0" w:color="auto"/>
      </w:divBdr>
    </w:div>
    <w:div w:id="569734411">
      <w:bodyDiv w:val="1"/>
      <w:marLeft w:val="0"/>
      <w:marRight w:val="0"/>
      <w:marTop w:val="0"/>
      <w:marBottom w:val="0"/>
      <w:divBdr>
        <w:top w:val="none" w:sz="0" w:space="0" w:color="auto"/>
        <w:left w:val="none" w:sz="0" w:space="0" w:color="auto"/>
        <w:bottom w:val="none" w:sz="0" w:space="0" w:color="auto"/>
        <w:right w:val="none" w:sz="0" w:space="0" w:color="auto"/>
      </w:divBdr>
    </w:div>
    <w:div w:id="576937512">
      <w:bodyDiv w:val="1"/>
      <w:marLeft w:val="0"/>
      <w:marRight w:val="0"/>
      <w:marTop w:val="0"/>
      <w:marBottom w:val="0"/>
      <w:divBdr>
        <w:top w:val="none" w:sz="0" w:space="0" w:color="auto"/>
        <w:left w:val="none" w:sz="0" w:space="0" w:color="auto"/>
        <w:bottom w:val="none" w:sz="0" w:space="0" w:color="auto"/>
        <w:right w:val="none" w:sz="0" w:space="0" w:color="auto"/>
      </w:divBdr>
    </w:div>
    <w:div w:id="579674954">
      <w:bodyDiv w:val="1"/>
      <w:marLeft w:val="0"/>
      <w:marRight w:val="0"/>
      <w:marTop w:val="0"/>
      <w:marBottom w:val="0"/>
      <w:divBdr>
        <w:top w:val="none" w:sz="0" w:space="0" w:color="auto"/>
        <w:left w:val="none" w:sz="0" w:space="0" w:color="auto"/>
        <w:bottom w:val="none" w:sz="0" w:space="0" w:color="auto"/>
        <w:right w:val="none" w:sz="0" w:space="0" w:color="auto"/>
      </w:divBdr>
    </w:div>
    <w:div w:id="589047788">
      <w:bodyDiv w:val="1"/>
      <w:marLeft w:val="0"/>
      <w:marRight w:val="0"/>
      <w:marTop w:val="0"/>
      <w:marBottom w:val="0"/>
      <w:divBdr>
        <w:top w:val="none" w:sz="0" w:space="0" w:color="auto"/>
        <w:left w:val="none" w:sz="0" w:space="0" w:color="auto"/>
        <w:bottom w:val="none" w:sz="0" w:space="0" w:color="auto"/>
        <w:right w:val="none" w:sz="0" w:space="0" w:color="auto"/>
      </w:divBdr>
    </w:div>
    <w:div w:id="611981041">
      <w:bodyDiv w:val="1"/>
      <w:marLeft w:val="0"/>
      <w:marRight w:val="0"/>
      <w:marTop w:val="0"/>
      <w:marBottom w:val="0"/>
      <w:divBdr>
        <w:top w:val="none" w:sz="0" w:space="0" w:color="auto"/>
        <w:left w:val="none" w:sz="0" w:space="0" w:color="auto"/>
        <w:bottom w:val="none" w:sz="0" w:space="0" w:color="auto"/>
        <w:right w:val="none" w:sz="0" w:space="0" w:color="auto"/>
      </w:divBdr>
    </w:div>
    <w:div w:id="614672425">
      <w:bodyDiv w:val="1"/>
      <w:marLeft w:val="0"/>
      <w:marRight w:val="0"/>
      <w:marTop w:val="0"/>
      <w:marBottom w:val="0"/>
      <w:divBdr>
        <w:top w:val="none" w:sz="0" w:space="0" w:color="auto"/>
        <w:left w:val="none" w:sz="0" w:space="0" w:color="auto"/>
        <w:bottom w:val="none" w:sz="0" w:space="0" w:color="auto"/>
        <w:right w:val="none" w:sz="0" w:space="0" w:color="auto"/>
      </w:divBdr>
    </w:div>
    <w:div w:id="615335900">
      <w:bodyDiv w:val="1"/>
      <w:marLeft w:val="0"/>
      <w:marRight w:val="0"/>
      <w:marTop w:val="0"/>
      <w:marBottom w:val="0"/>
      <w:divBdr>
        <w:top w:val="none" w:sz="0" w:space="0" w:color="auto"/>
        <w:left w:val="none" w:sz="0" w:space="0" w:color="auto"/>
        <w:bottom w:val="none" w:sz="0" w:space="0" w:color="auto"/>
        <w:right w:val="none" w:sz="0" w:space="0" w:color="auto"/>
      </w:divBdr>
    </w:div>
    <w:div w:id="623313519">
      <w:bodyDiv w:val="1"/>
      <w:marLeft w:val="0"/>
      <w:marRight w:val="0"/>
      <w:marTop w:val="0"/>
      <w:marBottom w:val="0"/>
      <w:divBdr>
        <w:top w:val="none" w:sz="0" w:space="0" w:color="auto"/>
        <w:left w:val="none" w:sz="0" w:space="0" w:color="auto"/>
        <w:bottom w:val="none" w:sz="0" w:space="0" w:color="auto"/>
        <w:right w:val="none" w:sz="0" w:space="0" w:color="auto"/>
      </w:divBdr>
    </w:div>
    <w:div w:id="642277258">
      <w:bodyDiv w:val="1"/>
      <w:marLeft w:val="0"/>
      <w:marRight w:val="0"/>
      <w:marTop w:val="0"/>
      <w:marBottom w:val="0"/>
      <w:divBdr>
        <w:top w:val="none" w:sz="0" w:space="0" w:color="auto"/>
        <w:left w:val="none" w:sz="0" w:space="0" w:color="auto"/>
        <w:bottom w:val="none" w:sz="0" w:space="0" w:color="auto"/>
        <w:right w:val="none" w:sz="0" w:space="0" w:color="auto"/>
      </w:divBdr>
    </w:div>
    <w:div w:id="652680014">
      <w:bodyDiv w:val="1"/>
      <w:marLeft w:val="0"/>
      <w:marRight w:val="0"/>
      <w:marTop w:val="0"/>
      <w:marBottom w:val="0"/>
      <w:divBdr>
        <w:top w:val="none" w:sz="0" w:space="0" w:color="auto"/>
        <w:left w:val="none" w:sz="0" w:space="0" w:color="auto"/>
        <w:bottom w:val="none" w:sz="0" w:space="0" w:color="auto"/>
        <w:right w:val="none" w:sz="0" w:space="0" w:color="auto"/>
      </w:divBdr>
    </w:div>
    <w:div w:id="669480467">
      <w:bodyDiv w:val="1"/>
      <w:marLeft w:val="0"/>
      <w:marRight w:val="0"/>
      <w:marTop w:val="0"/>
      <w:marBottom w:val="0"/>
      <w:divBdr>
        <w:top w:val="none" w:sz="0" w:space="0" w:color="auto"/>
        <w:left w:val="none" w:sz="0" w:space="0" w:color="auto"/>
        <w:bottom w:val="none" w:sz="0" w:space="0" w:color="auto"/>
        <w:right w:val="none" w:sz="0" w:space="0" w:color="auto"/>
      </w:divBdr>
    </w:div>
    <w:div w:id="673533687">
      <w:bodyDiv w:val="1"/>
      <w:marLeft w:val="0"/>
      <w:marRight w:val="0"/>
      <w:marTop w:val="0"/>
      <w:marBottom w:val="0"/>
      <w:divBdr>
        <w:top w:val="none" w:sz="0" w:space="0" w:color="auto"/>
        <w:left w:val="none" w:sz="0" w:space="0" w:color="auto"/>
        <w:bottom w:val="none" w:sz="0" w:space="0" w:color="auto"/>
        <w:right w:val="none" w:sz="0" w:space="0" w:color="auto"/>
      </w:divBdr>
    </w:div>
    <w:div w:id="681469580">
      <w:bodyDiv w:val="1"/>
      <w:marLeft w:val="0"/>
      <w:marRight w:val="0"/>
      <w:marTop w:val="0"/>
      <w:marBottom w:val="0"/>
      <w:divBdr>
        <w:top w:val="none" w:sz="0" w:space="0" w:color="auto"/>
        <w:left w:val="none" w:sz="0" w:space="0" w:color="auto"/>
        <w:bottom w:val="none" w:sz="0" w:space="0" w:color="auto"/>
        <w:right w:val="none" w:sz="0" w:space="0" w:color="auto"/>
      </w:divBdr>
    </w:div>
    <w:div w:id="701251612">
      <w:bodyDiv w:val="1"/>
      <w:marLeft w:val="0"/>
      <w:marRight w:val="0"/>
      <w:marTop w:val="0"/>
      <w:marBottom w:val="0"/>
      <w:divBdr>
        <w:top w:val="none" w:sz="0" w:space="0" w:color="auto"/>
        <w:left w:val="none" w:sz="0" w:space="0" w:color="auto"/>
        <w:bottom w:val="none" w:sz="0" w:space="0" w:color="auto"/>
        <w:right w:val="none" w:sz="0" w:space="0" w:color="auto"/>
      </w:divBdr>
    </w:div>
    <w:div w:id="705955205">
      <w:bodyDiv w:val="1"/>
      <w:marLeft w:val="0"/>
      <w:marRight w:val="0"/>
      <w:marTop w:val="0"/>
      <w:marBottom w:val="0"/>
      <w:divBdr>
        <w:top w:val="none" w:sz="0" w:space="0" w:color="auto"/>
        <w:left w:val="none" w:sz="0" w:space="0" w:color="auto"/>
        <w:bottom w:val="none" w:sz="0" w:space="0" w:color="auto"/>
        <w:right w:val="none" w:sz="0" w:space="0" w:color="auto"/>
      </w:divBdr>
    </w:div>
    <w:div w:id="729957638">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780301413">
      <w:bodyDiv w:val="1"/>
      <w:marLeft w:val="0"/>
      <w:marRight w:val="0"/>
      <w:marTop w:val="0"/>
      <w:marBottom w:val="0"/>
      <w:divBdr>
        <w:top w:val="none" w:sz="0" w:space="0" w:color="auto"/>
        <w:left w:val="none" w:sz="0" w:space="0" w:color="auto"/>
        <w:bottom w:val="none" w:sz="0" w:space="0" w:color="auto"/>
        <w:right w:val="none" w:sz="0" w:space="0" w:color="auto"/>
      </w:divBdr>
    </w:div>
    <w:div w:id="784617140">
      <w:bodyDiv w:val="1"/>
      <w:marLeft w:val="0"/>
      <w:marRight w:val="0"/>
      <w:marTop w:val="0"/>
      <w:marBottom w:val="0"/>
      <w:divBdr>
        <w:top w:val="none" w:sz="0" w:space="0" w:color="auto"/>
        <w:left w:val="none" w:sz="0" w:space="0" w:color="auto"/>
        <w:bottom w:val="none" w:sz="0" w:space="0" w:color="auto"/>
        <w:right w:val="none" w:sz="0" w:space="0" w:color="auto"/>
      </w:divBdr>
    </w:div>
    <w:div w:id="823008685">
      <w:bodyDiv w:val="1"/>
      <w:marLeft w:val="0"/>
      <w:marRight w:val="0"/>
      <w:marTop w:val="0"/>
      <w:marBottom w:val="0"/>
      <w:divBdr>
        <w:top w:val="none" w:sz="0" w:space="0" w:color="auto"/>
        <w:left w:val="none" w:sz="0" w:space="0" w:color="auto"/>
        <w:bottom w:val="none" w:sz="0" w:space="0" w:color="auto"/>
        <w:right w:val="none" w:sz="0" w:space="0" w:color="auto"/>
      </w:divBdr>
    </w:div>
    <w:div w:id="835534412">
      <w:bodyDiv w:val="1"/>
      <w:marLeft w:val="0"/>
      <w:marRight w:val="0"/>
      <w:marTop w:val="0"/>
      <w:marBottom w:val="0"/>
      <w:divBdr>
        <w:top w:val="none" w:sz="0" w:space="0" w:color="auto"/>
        <w:left w:val="none" w:sz="0" w:space="0" w:color="auto"/>
        <w:bottom w:val="none" w:sz="0" w:space="0" w:color="auto"/>
        <w:right w:val="none" w:sz="0" w:space="0" w:color="auto"/>
      </w:divBdr>
    </w:div>
    <w:div w:id="836043022">
      <w:bodyDiv w:val="1"/>
      <w:marLeft w:val="0"/>
      <w:marRight w:val="0"/>
      <w:marTop w:val="0"/>
      <w:marBottom w:val="0"/>
      <w:divBdr>
        <w:top w:val="none" w:sz="0" w:space="0" w:color="auto"/>
        <w:left w:val="none" w:sz="0" w:space="0" w:color="auto"/>
        <w:bottom w:val="none" w:sz="0" w:space="0" w:color="auto"/>
        <w:right w:val="none" w:sz="0" w:space="0" w:color="auto"/>
      </w:divBdr>
    </w:div>
    <w:div w:id="852257321">
      <w:bodyDiv w:val="1"/>
      <w:marLeft w:val="0"/>
      <w:marRight w:val="0"/>
      <w:marTop w:val="0"/>
      <w:marBottom w:val="0"/>
      <w:divBdr>
        <w:top w:val="none" w:sz="0" w:space="0" w:color="auto"/>
        <w:left w:val="none" w:sz="0" w:space="0" w:color="auto"/>
        <w:bottom w:val="none" w:sz="0" w:space="0" w:color="auto"/>
        <w:right w:val="none" w:sz="0" w:space="0" w:color="auto"/>
      </w:divBdr>
    </w:div>
    <w:div w:id="855580494">
      <w:bodyDiv w:val="1"/>
      <w:marLeft w:val="0"/>
      <w:marRight w:val="0"/>
      <w:marTop w:val="0"/>
      <w:marBottom w:val="0"/>
      <w:divBdr>
        <w:top w:val="none" w:sz="0" w:space="0" w:color="auto"/>
        <w:left w:val="none" w:sz="0" w:space="0" w:color="auto"/>
        <w:bottom w:val="none" w:sz="0" w:space="0" w:color="auto"/>
        <w:right w:val="none" w:sz="0" w:space="0" w:color="auto"/>
      </w:divBdr>
    </w:div>
    <w:div w:id="885487827">
      <w:bodyDiv w:val="1"/>
      <w:marLeft w:val="0"/>
      <w:marRight w:val="0"/>
      <w:marTop w:val="0"/>
      <w:marBottom w:val="0"/>
      <w:divBdr>
        <w:top w:val="none" w:sz="0" w:space="0" w:color="auto"/>
        <w:left w:val="none" w:sz="0" w:space="0" w:color="auto"/>
        <w:bottom w:val="none" w:sz="0" w:space="0" w:color="auto"/>
        <w:right w:val="none" w:sz="0" w:space="0" w:color="auto"/>
      </w:divBdr>
    </w:div>
    <w:div w:id="958074245">
      <w:bodyDiv w:val="1"/>
      <w:marLeft w:val="0"/>
      <w:marRight w:val="0"/>
      <w:marTop w:val="0"/>
      <w:marBottom w:val="0"/>
      <w:divBdr>
        <w:top w:val="none" w:sz="0" w:space="0" w:color="auto"/>
        <w:left w:val="none" w:sz="0" w:space="0" w:color="auto"/>
        <w:bottom w:val="none" w:sz="0" w:space="0" w:color="auto"/>
        <w:right w:val="none" w:sz="0" w:space="0" w:color="auto"/>
      </w:divBdr>
    </w:div>
    <w:div w:id="958729067">
      <w:bodyDiv w:val="1"/>
      <w:marLeft w:val="0"/>
      <w:marRight w:val="0"/>
      <w:marTop w:val="0"/>
      <w:marBottom w:val="0"/>
      <w:divBdr>
        <w:top w:val="none" w:sz="0" w:space="0" w:color="auto"/>
        <w:left w:val="none" w:sz="0" w:space="0" w:color="auto"/>
        <w:bottom w:val="none" w:sz="0" w:space="0" w:color="auto"/>
        <w:right w:val="none" w:sz="0" w:space="0" w:color="auto"/>
      </w:divBdr>
    </w:div>
    <w:div w:id="1019044565">
      <w:bodyDiv w:val="1"/>
      <w:marLeft w:val="0"/>
      <w:marRight w:val="0"/>
      <w:marTop w:val="0"/>
      <w:marBottom w:val="0"/>
      <w:divBdr>
        <w:top w:val="none" w:sz="0" w:space="0" w:color="auto"/>
        <w:left w:val="none" w:sz="0" w:space="0" w:color="auto"/>
        <w:bottom w:val="none" w:sz="0" w:space="0" w:color="auto"/>
        <w:right w:val="none" w:sz="0" w:space="0" w:color="auto"/>
      </w:divBdr>
    </w:div>
    <w:div w:id="1028411843">
      <w:bodyDiv w:val="1"/>
      <w:marLeft w:val="0"/>
      <w:marRight w:val="0"/>
      <w:marTop w:val="0"/>
      <w:marBottom w:val="0"/>
      <w:divBdr>
        <w:top w:val="none" w:sz="0" w:space="0" w:color="auto"/>
        <w:left w:val="none" w:sz="0" w:space="0" w:color="auto"/>
        <w:bottom w:val="none" w:sz="0" w:space="0" w:color="auto"/>
        <w:right w:val="none" w:sz="0" w:space="0" w:color="auto"/>
      </w:divBdr>
    </w:div>
    <w:div w:id="1056704403">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067070632">
      <w:bodyDiv w:val="1"/>
      <w:marLeft w:val="0"/>
      <w:marRight w:val="0"/>
      <w:marTop w:val="0"/>
      <w:marBottom w:val="0"/>
      <w:divBdr>
        <w:top w:val="none" w:sz="0" w:space="0" w:color="auto"/>
        <w:left w:val="none" w:sz="0" w:space="0" w:color="auto"/>
        <w:bottom w:val="none" w:sz="0" w:space="0" w:color="auto"/>
        <w:right w:val="none" w:sz="0" w:space="0" w:color="auto"/>
      </w:divBdr>
    </w:div>
    <w:div w:id="1072581603">
      <w:bodyDiv w:val="1"/>
      <w:marLeft w:val="0"/>
      <w:marRight w:val="0"/>
      <w:marTop w:val="0"/>
      <w:marBottom w:val="0"/>
      <w:divBdr>
        <w:top w:val="none" w:sz="0" w:space="0" w:color="auto"/>
        <w:left w:val="none" w:sz="0" w:space="0" w:color="auto"/>
        <w:bottom w:val="none" w:sz="0" w:space="0" w:color="auto"/>
        <w:right w:val="none" w:sz="0" w:space="0" w:color="auto"/>
      </w:divBdr>
    </w:div>
    <w:div w:id="1077241788">
      <w:bodyDiv w:val="1"/>
      <w:marLeft w:val="0"/>
      <w:marRight w:val="0"/>
      <w:marTop w:val="0"/>
      <w:marBottom w:val="0"/>
      <w:divBdr>
        <w:top w:val="none" w:sz="0" w:space="0" w:color="auto"/>
        <w:left w:val="none" w:sz="0" w:space="0" w:color="auto"/>
        <w:bottom w:val="none" w:sz="0" w:space="0" w:color="auto"/>
        <w:right w:val="none" w:sz="0" w:space="0" w:color="auto"/>
      </w:divBdr>
    </w:div>
    <w:div w:id="1106585448">
      <w:bodyDiv w:val="1"/>
      <w:marLeft w:val="0"/>
      <w:marRight w:val="0"/>
      <w:marTop w:val="0"/>
      <w:marBottom w:val="0"/>
      <w:divBdr>
        <w:top w:val="none" w:sz="0" w:space="0" w:color="auto"/>
        <w:left w:val="none" w:sz="0" w:space="0" w:color="auto"/>
        <w:bottom w:val="none" w:sz="0" w:space="0" w:color="auto"/>
        <w:right w:val="none" w:sz="0" w:space="0" w:color="auto"/>
      </w:divBdr>
    </w:div>
    <w:div w:id="1123380810">
      <w:bodyDiv w:val="1"/>
      <w:marLeft w:val="0"/>
      <w:marRight w:val="0"/>
      <w:marTop w:val="0"/>
      <w:marBottom w:val="0"/>
      <w:divBdr>
        <w:top w:val="none" w:sz="0" w:space="0" w:color="auto"/>
        <w:left w:val="none" w:sz="0" w:space="0" w:color="auto"/>
        <w:bottom w:val="none" w:sz="0" w:space="0" w:color="auto"/>
        <w:right w:val="none" w:sz="0" w:space="0" w:color="auto"/>
      </w:divBdr>
    </w:div>
    <w:div w:id="1128821370">
      <w:bodyDiv w:val="1"/>
      <w:marLeft w:val="0"/>
      <w:marRight w:val="0"/>
      <w:marTop w:val="0"/>
      <w:marBottom w:val="0"/>
      <w:divBdr>
        <w:top w:val="none" w:sz="0" w:space="0" w:color="auto"/>
        <w:left w:val="none" w:sz="0" w:space="0" w:color="auto"/>
        <w:bottom w:val="none" w:sz="0" w:space="0" w:color="auto"/>
        <w:right w:val="none" w:sz="0" w:space="0" w:color="auto"/>
      </w:divBdr>
    </w:div>
    <w:div w:id="1133718922">
      <w:bodyDiv w:val="1"/>
      <w:marLeft w:val="0"/>
      <w:marRight w:val="0"/>
      <w:marTop w:val="0"/>
      <w:marBottom w:val="0"/>
      <w:divBdr>
        <w:top w:val="none" w:sz="0" w:space="0" w:color="auto"/>
        <w:left w:val="none" w:sz="0" w:space="0" w:color="auto"/>
        <w:bottom w:val="none" w:sz="0" w:space="0" w:color="auto"/>
        <w:right w:val="none" w:sz="0" w:space="0" w:color="auto"/>
      </w:divBdr>
    </w:div>
    <w:div w:id="1162740795">
      <w:bodyDiv w:val="1"/>
      <w:marLeft w:val="0"/>
      <w:marRight w:val="0"/>
      <w:marTop w:val="0"/>
      <w:marBottom w:val="0"/>
      <w:divBdr>
        <w:top w:val="none" w:sz="0" w:space="0" w:color="auto"/>
        <w:left w:val="none" w:sz="0" w:space="0" w:color="auto"/>
        <w:bottom w:val="none" w:sz="0" w:space="0" w:color="auto"/>
        <w:right w:val="none" w:sz="0" w:space="0" w:color="auto"/>
      </w:divBdr>
    </w:div>
    <w:div w:id="1177960418">
      <w:bodyDiv w:val="1"/>
      <w:marLeft w:val="0"/>
      <w:marRight w:val="0"/>
      <w:marTop w:val="0"/>
      <w:marBottom w:val="0"/>
      <w:divBdr>
        <w:top w:val="none" w:sz="0" w:space="0" w:color="auto"/>
        <w:left w:val="none" w:sz="0" w:space="0" w:color="auto"/>
        <w:bottom w:val="none" w:sz="0" w:space="0" w:color="auto"/>
        <w:right w:val="none" w:sz="0" w:space="0" w:color="auto"/>
      </w:divBdr>
    </w:div>
    <w:div w:id="1186938634">
      <w:bodyDiv w:val="1"/>
      <w:marLeft w:val="0"/>
      <w:marRight w:val="0"/>
      <w:marTop w:val="0"/>
      <w:marBottom w:val="0"/>
      <w:divBdr>
        <w:top w:val="none" w:sz="0" w:space="0" w:color="auto"/>
        <w:left w:val="none" w:sz="0" w:space="0" w:color="auto"/>
        <w:bottom w:val="none" w:sz="0" w:space="0" w:color="auto"/>
        <w:right w:val="none" w:sz="0" w:space="0" w:color="auto"/>
      </w:divBdr>
    </w:div>
    <w:div w:id="1192062746">
      <w:bodyDiv w:val="1"/>
      <w:marLeft w:val="0"/>
      <w:marRight w:val="0"/>
      <w:marTop w:val="0"/>
      <w:marBottom w:val="0"/>
      <w:divBdr>
        <w:top w:val="none" w:sz="0" w:space="0" w:color="auto"/>
        <w:left w:val="none" w:sz="0" w:space="0" w:color="auto"/>
        <w:bottom w:val="none" w:sz="0" w:space="0" w:color="auto"/>
        <w:right w:val="none" w:sz="0" w:space="0" w:color="auto"/>
      </w:divBdr>
    </w:div>
    <w:div w:id="1201822986">
      <w:bodyDiv w:val="1"/>
      <w:marLeft w:val="0"/>
      <w:marRight w:val="0"/>
      <w:marTop w:val="0"/>
      <w:marBottom w:val="0"/>
      <w:divBdr>
        <w:top w:val="none" w:sz="0" w:space="0" w:color="auto"/>
        <w:left w:val="none" w:sz="0" w:space="0" w:color="auto"/>
        <w:bottom w:val="none" w:sz="0" w:space="0" w:color="auto"/>
        <w:right w:val="none" w:sz="0" w:space="0" w:color="auto"/>
      </w:divBdr>
    </w:div>
    <w:div w:id="1207566423">
      <w:bodyDiv w:val="1"/>
      <w:marLeft w:val="0"/>
      <w:marRight w:val="0"/>
      <w:marTop w:val="0"/>
      <w:marBottom w:val="0"/>
      <w:divBdr>
        <w:top w:val="none" w:sz="0" w:space="0" w:color="auto"/>
        <w:left w:val="none" w:sz="0" w:space="0" w:color="auto"/>
        <w:bottom w:val="none" w:sz="0" w:space="0" w:color="auto"/>
        <w:right w:val="none" w:sz="0" w:space="0" w:color="auto"/>
      </w:divBdr>
    </w:div>
    <w:div w:id="1231698490">
      <w:bodyDiv w:val="1"/>
      <w:marLeft w:val="0"/>
      <w:marRight w:val="0"/>
      <w:marTop w:val="0"/>
      <w:marBottom w:val="0"/>
      <w:divBdr>
        <w:top w:val="none" w:sz="0" w:space="0" w:color="auto"/>
        <w:left w:val="none" w:sz="0" w:space="0" w:color="auto"/>
        <w:bottom w:val="none" w:sz="0" w:space="0" w:color="auto"/>
        <w:right w:val="none" w:sz="0" w:space="0" w:color="auto"/>
      </w:divBdr>
    </w:div>
    <w:div w:id="1245339527">
      <w:bodyDiv w:val="1"/>
      <w:marLeft w:val="0"/>
      <w:marRight w:val="0"/>
      <w:marTop w:val="0"/>
      <w:marBottom w:val="0"/>
      <w:divBdr>
        <w:top w:val="none" w:sz="0" w:space="0" w:color="auto"/>
        <w:left w:val="none" w:sz="0" w:space="0" w:color="auto"/>
        <w:bottom w:val="none" w:sz="0" w:space="0" w:color="auto"/>
        <w:right w:val="none" w:sz="0" w:space="0" w:color="auto"/>
      </w:divBdr>
    </w:div>
    <w:div w:id="1246762216">
      <w:bodyDiv w:val="1"/>
      <w:marLeft w:val="0"/>
      <w:marRight w:val="0"/>
      <w:marTop w:val="0"/>
      <w:marBottom w:val="0"/>
      <w:divBdr>
        <w:top w:val="none" w:sz="0" w:space="0" w:color="auto"/>
        <w:left w:val="none" w:sz="0" w:space="0" w:color="auto"/>
        <w:bottom w:val="none" w:sz="0" w:space="0" w:color="auto"/>
        <w:right w:val="none" w:sz="0" w:space="0" w:color="auto"/>
      </w:divBdr>
    </w:div>
    <w:div w:id="1257249689">
      <w:bodyDiv w:val="1"/>
      <w:marLeft w:val="0"/>
      <w:marRight w:val="0"/>
      <w:marTop w:val="0"/>
      <w:marBottom w:val="0"/>
      <w:divBdr>
        <w:top w:val="none" w:sz="0" w:space="0" w:color="auto"/>
        <w:left w:val="none" w:sz="0" w:space="0" w:color="auto"/>
        <w:bottom w:val="none" w:sz="0" w:space="0" w:color="auto"/>
        <w:right w:val="none" w:sz="0" w:space="0" w:color="auto"/>
      </w:divBdr>
    </w:div>
    <w:div w:id="1262101421">
      <w:bodyDiv w:val="1"/>
      <w:marLeft w:val="0"/>
      <w:marRight w:val="0"/>
      <w:marTop w:val="0"/>
      <w:marBottom w:val="0"/>
      <w:divBdr>
        <w:top w:val="none" w:sz="0" w:space="0" w:color="auto"/>
        <w:left w:val="none" w:sz="0" w:space="0" w:color="auto"/>
        <w:bottom w:val="none" w:sz="0" w:space="0" w:color="auto"/>
        <w:right w:val="none" w:sz="0" w:space="0" w:color="auto"/>
      </w:divBdr>
    </w:div>
    <w:div w:id="1264339767">
      <w:bodyDiv w:val="1"/>
      <w:marLeft w:val="0"/>
      <w:marRight w:val="0"/>
      <w:marTop w:val="0"/>
      <w:marBottom w:val="0"/>
      <w:divBdr>
        <w:top w:val="none" w:sz="0" w:space="0" w:color="auto"/>
        <w:left w:val="none" w:sz="0" w:space="0" w:color="auto"/>
        <w:bottom w:val="none" w:sz="0" w:space="0" w:color="auto"/>
        <w:right w:val="none" w:sz="0" w:space="0" w:color="auto"/>
      </w:divBdr>
    </w:div>
    <w:div w:id="1288052494">
      <w:bodyDiv w:val="1"/>
      <w:marLeft w:val="0"/>
      <w:marRight w:val="0"/>
      <w:marTop w:val="0"/>
      <w:marBottom w:val="0"/>
      <w:divBdr>
        <w:top w:val="none" w:sz="0" w:space="0" w:color="auto"/>
        <w:left w:val="none" w:sz="0" w:space="0" w:color="auto"/>
        <w:bottom w:val="none" w:sz="0" w:space="0" w:color="auto"/>
        <w:right w:val="none" w:sz="0" w:space="0" w:color="auto"/>
      </w:divBdr>
    </w:div>
    <w:div w:id="1298799783">
      <w:bodyDiv w:val="1"/>
      <w:marLeft w:val="0"/>
      <w:marRight w:val="0"/>
      <w:marTop w:val="0"/>
      <w:marBottom w:val="0"/>
      <w:divBdr>
        <w:top w:val="none" w:sz="0" w:space="0" w:color="auto"/>
        <w:left w:val="none" w:sz="0" w:space="0" w:color="auto"/>
        <w:bottom w:val="none" w:sz="0" w:space="0" w:color="auto"/>
        <w:right w:val="none" w:sz="0" w:space="0" w:color="auto"/>
      </w:divBdr>
    </w:div>
    <w:div w:id="1307467952">
      <w:bodyDiv w:val="1"/>
      <w:marLeft w:val="0"/>
      <w:marRight w:val="0"/>
      <w:marTop w:val="0"/>
      <w:marBottom w:val="0"/>
      <w:divBdr>
        <w:top w:val="none" w:sz="0" w:space="0" w:color="auto"/>
        <w:left w:val="none" w:sz="0" w:space="0" w:color="auto"/>
        <w:bottom w:val="none" w:sz="0" w:space="0" w:color="auto"/>
        <w:right w:val="none" w:sz="0" w:space="0" w:color="auto"/>
      </w:divBdr>
    </w:div>
    <w:div w:id="1315379576">
      <w:bodyDiv w:val="1"/>
      <w:marLeft w:val="0"/>
      <w:marRight w:val="0"/>
      <w:marTop w:val="0"/>
      <w:marBottom w:val="0"/>
      <w:divBdr>
        <w:top w:val="none" w:sz="0" w:space="0" w:color="auto"/>
        <w:left w:val="none" w:sz="0" w:space="0" w:color="auto"/>
        <w:bottom w:val="none" w:sz="0" w:space="0" w:color="auto"/>
        <w:right w:val="none" w:sz="0" w:space="0" w:color="auto"/>
      </w:divBdr>
    </w:div>
    <w:div w:id="1341155009">
      <w:bodyDiv w:val="1"/>
      <w:marLeft w:val="0"/>
      <w:marRight w:val="0"/>
      <w:marTop w:val="0"/>
      <w:marBottom w:val="0"/>
      <w:divBdr>
        <w:top w:val="none" w:sz="0" w:space="0" w:color="auto"/>
        <w:left w:val="none" w:sz="0" w:space="0" w:color="auto"/>
        <w:bottom w:val="none" w:sz="0" w:space="0" w:color="auto"/>
        <w:right w:val="none" w:sz="0" w:space="0" w:color="auto"/>
      </w:divBdr>
    </w:div>
    <w:div w:id="1356349657">
      <w:bodyDiv w:val="1"/>
      <w:marLeft w:val="0"/>
      <w:marRight w:val="0"/>
      <w:marTop w:val="0"/>
      <w:marBottom w:val="0"/>
      <w:divBdr>
        <w:top w:val="none" w:sz="0" w:space="0" w:color="auto"/>
        <w:left w:val="none" w:sz="0" w:space="0" w:color="auto"/>
        <w:bottom w:val="none" w:sz="0" w:space="0" w:color="auto"/>
        <w:right w:val="none" w:sz="0" w:space="0" w:color="auto"/>
      </w:divBdr>
    </w:div>
    <w:div w:id="1357927934">
      <w:bodyDiv w:val="1"/>
      <w:marLeft w:val="0"/>
      <w:marRight w:val="0"/>
      <w:marTop w:val="0"/>
      <w:marBottom w:val="0"/>
      <w:divBdr>
        <w:top w:val="none" w:sz="0" w:space="0" w:color="auto"/>
        <w:left w:val="none" w:sz="0" w:space="0" w:color="auto"/>
        <w:bottom w:val="none" w:sz="0" w:space="0" w:color="auto"/>
        <w:right w:val="none" w:sz="0" w:space="0" w:color="auto"/>
      </w:divBdr>
    </w:div>
    <w:div w:id="1362317994">
      <w:bodyDiv w:val="1"/>
      <w:marLeft w:val="0"/>
      <w:marRight w:val="0"/>
      <w:marTop w:val="0"/>
      <w:marBottom w:val="0"/>
      <w:divBdr>
        <w:top w:val="none" w:sz="0" w:space="0" w:color="auto"/>
        <w:left w:val="none" w:sz="0" w:space="0" w:color="auto"/>
        <w:bottom w:val="none" w:sz="0" w:space="0" w:color="auto"/>
        <w:right w:val="none" w:sz="0" w:space="0" w:color="auto"/>
      </w:divBdr>
    </w:div>
    <w:div w:id="1368674306">
      <w:bodyDiv w:val="1"/>
      <w:marLeft w:val="0"/>
      <w:marRight w:val="0"/>
      <w:marTop w:val="0"/>
      <w:marBottom w:val="0"/>
      <w:divBdr>
        <w:top w:val="none" w:sz="0" w:space="0" w:color="auto"/>
        <w:left w:val="none" w:sz="0" w:space="0" w:color="auto"/>
        <w:bottom w:val="none" w:sz="0" w:space="0" w:color="auto"/>
        <w:right w:val="none" w:sz="0" w:space="0" w:color="auto"/>
      </w:divBdr>
    </w:div>
    <w:div w:id="1434352544">
      <w:bodyDiv w:val="1"/>
      <w:marLeft w:val="0"/>
      <w:marRight w:val="0"/>
      <w:marTop w:val="0"/>
      <w:marBottom w:val="0"/>
      <w:divBdr>
        <w:top w:val="none" w:sz="0" w:space="0" w:color="auto"/>
        <w:left w:val="none" w:sz="0" w:space="0" w:color="auto"/>
        <w:bottom w:val="none" w:sz="0" w:space="0" w:color="auto"/>
        <w:right w:val="none" w:sz="0" w:space="0" w:color="auto"/>
      </w:divBdr>
    </w:div>
    <w:div w:id="1456217125">
      <w:bodyDiv w:val="1"/>
      <w:marLeft w:val="0"/>
      <w:marRight w:val="0"/>
      <w:marTop w:val="0"/>
      <w:marBottom w:val="0"/>
      <w:divBdr>
        <w:top w:val="none" w:sz="0" w:space="0" w:color="auto"/>
        <w:left w:val="none" w:sz="0" w:space="0" w:color="auto"/>
        <w:bottom w:val="none" w:sz="0" w:space="0" w:color="auto"/>
        <w:right w:val="none" w:sz="0" w:space="0" w:color="auto"/>
      </w:divBdr>
    </w:div>
    <w:div w:id="1483158549">
      <w:bodyDiv w:val="1"/>
      <w:marLeft w:val="0"/>
      <w:marRight w:val="0"/>
      <w:marTop w:val="0"/>
      <w:marBottom w:val="0"/>
      <w:divBdr>
        <w:top w:val="none" w:sz="0" w:space="0" w:color="auto"/>
        <w:left w:val="none" w:sz="0" w:space="0" w:color="auto"/>
        <w:bottom w:val="none" w:sz="0" w:space="0" w:color="auto"/>
        <w:right w:val="none" w:sz="0" w:space="0" w:color="auto"/>
      </w:divBdr>
    </w:div>
    <w:div w:id="1495412649">
      <w:bodyDiv w:val="1"/>
      <w:marLeft w:val="0"/>
      <w:marRight w:val="0"/>
      <w:marTop w:val="0"/>
      <w:marBottom w:val="0"/>
      <w:divBdr>
        <w:top w:val="none" w:sz="0" w:space="0" w:color="auto"/>
        <w:left w:val="none" w:sz="0" w:space="0" w:color="auto"/>
        <w:bottom w:val="none" w:sz="0" w:space="0" w:color="auto"/>
        <w:right w:val="none" w:sz="0" w:space="0" w:color="auto"/>
      </w:divBdr>
    </w:div>
    <w:div w:id="1532302281">
      <w:bodyDiv w:val="1"/>
      <w:marLeft w:val="0"/>
      <w:marRight w:val="0"/>
      <w:marTop w:val="0"/>
      <w:marBottom w:val="0"/>
      <w:divBdr>
        <w:top w:val="none" w:sz="0" w:space="0" w:color="auto"/>
        <w:left w:val="none" w:sz="0" w:space="0" w:color="auto"/>
        <w:bottom w:val="none" w:sz="0" w:space="0" w:color="auto"/>
        <w:right w:val="none" w:sz="0" w:space="0" w:color="auto"/>
      </w:divBdr>
    </w:div>
    <w:div w:id="1555384269">
      <w:bodyDiv w:val="1"/>
      <w:marLeft w:val="0"/>
      <w:marRight w:val="0"/>
      <w:marTop w:val="0"/>
      <w:marBottom w:val="0"/>
      <w:divBdr>
        <w:top w:val="none" w:sz="0" w:space="0" w:color="auto"/>
        <w:left w:val="none" w:sz="0" w:space="0" w:color="auto"/>
        <w:bottom w:val="none" w:sz="0" w:space="0" w:color="auto"/>
        <w:right w:val="none" w:sz="0" w:space="0" w:color="auto"/>
      </w:divBdr>
    </w:div>
    <w:div w:id="1573738963">
      <w:bodyDiv w:val="1"/>
      <w:marLeft w:val="0"/>
      <w:marRight w:val="0"/>
      <w:marTop w:val="0"/>
      <w:marBottom w:val="0"/>
      <w:divBdr>
        <w:top w:val="none" w:sz="0" w:space="0" w:color="auto"/>
        <w:left w:val="none" w:sz="0" w:space="0" w:color="auto"/>
        <w:bottom w:val="none" w:sz="0" w:space="0" w:color="auto"/>
        <w:right w:val="none" w:sz="0" w:space="0" w:color="auto"/>
      </w:divBdr>
    </w:div>
    <w:div w:id="1612664099">
      <w:bodyDiv w:val="1"/>
      <w:marLeft w:val="0"/>
      <w:marRight w:val="0"/>
      <w:marTop w:val="0"/>
      <w:marBottom w:val="0"/>
      <w:divBdr>
        <w:top w:val="none" w:sz="0" w:space="0" w:color="auto"/>
        <w:left w:val="none" w:sz="0" w:space="0" w:color="auto"/>
        <w:bottom w:val="none" w:sz="0" w:space="0" w:color="auto"/>
        <w:right w:val="none" w:sz="0" w:space="0" w:color="auto"/>
      </w:divBdr>
    </w:div>
    <w:div w:id="1613124049">
      <w:bodyDiv w:val="1"/>
      <w:marLeft w:val="0"/>
      <w:marRight w:val="0"/>
      <w:marTop w:val="0"/>
      <w:marBottom w:val="0"/>
      <w:divBdr>
        <w:top w:val="none" w:sz="0" w:space="0" w:color="auto"/>
        <w:left w:val="none" w:sz="0" w:space="0" w:color="auto"/>
        <w:bottom w:val="none" w:sz="0" w:space="0" w:color="auto"/>
        <w:right w:val="none" w:sz="0" w:space="0" w:color="auto"/>
      </w:divBdr>
    </w:div>
    <w:div w:id="1631087494">
      <w:bodyDiv w:val="1"/>
      <w:marLeft w:val="0"/>
      <w:marRight w:val="0"/>
      <w:marTop w:val="0"/>
      <w:marBottom w:val="0"/>
      <w:divBdr>
        <w:top w:val="none" w:sz="0" w:space="0" w:color="auto"/>
        <w:left w:val="none" w:sz="0" w:space="0" w:color="auto"/>
        <w:bottom w:val="none" w:sz="0" w:space="0" w:color="auto"/>
        <w:right w:val="none" w:sz="0" w:space="0" w:color="auto"/>
      </w:divBdr>
    </w:div>
    <w:div w:id="1639187632">
      <w:bodyDiv w:val="1"/>
      <w:marLeft w:val="0"/>
      <w:marRight w:val="0"/>
      <w:marTop w:val="0"/>
      <w:marBottom w:val="0"/>
      <w:divBdr>
        <w:top w:val="none" w:sz="0" w:space="0" w:color="auto"/>
        <w:left w:val="none" w:sz="0" w:space="0" w:color="auto"/>
        <w:bottom w:val="none" w:sz="0" w:space="0" w:color="auto"/>
        <w:right w:val="none" w:sz="0" w:space="0" w:color="auto"/>
      </w:divBdr>
    </w:div>
    <w:div w:id="1641153440">
      <w:bodyDiv w:val="1"/>
      <w:marLeft w:val="0"/>
      <w:marRight w:val="0"/>
      <w:marTop w:val="0"/>
      <w:marBottom w:val="0"/>
      <w:divBdr>
        <w:top w:val="none" w:sz="0" w:space="0" w:color="auto"/>
        <w:left w:val="none" w:sz="0" w:space="0" w:color="auto"/>
        <w:bottom w:val="none" w:sz="0" w:space="0" w:color="auto"/>
        <w:right w:val="none" w:sz="0" w:space="0" w:color="auto"/>
      </w:divBdr>
    </w:div>
    <w:div w:id="1643734138">
      <w:bodyDiv w:val="1"/>
      <w:marLeft w:val="0"/>
      <w:marRight w:val="0"/>
      <w:marTop w:val="0"/>
      <w:marBottom w:val="0"/>
      <w:divBdr>
        <w:top w:val="none" w:sz="0" w:space="0" w:color="auto"/>
        <w:left w:val="none" w:sz="0" w:space="0" w:color="auto"/>
        <w:bottom w:val="none" w:sz="0" w:space="0" w:color="auto"/>
        <w:right w:val="none" w:sz="0" w:space="0" w:color="auto"/>
      </w:divBdr>
    </w:div>
    <w:div w:id="1646398045">
      <w:bodyDiv w:val="1"/>
      <w:marLeft w:val="0"/>
      <w:marRight w:val="0"/>
      <w:marTop w:val="0"/>
      <w:marBottom w:val="0"/>
      <w:divBdr>
        <w:top w:val="none" w:sz="0" w:space="0" w:color="auto"/>
        <w:left w:val="none" w:sz="0" w:space="0" w:color="auto"/>
        <w:bottom w:val="none" w:sz="0" w:space="0" w:color="auto"/>
        <w:right w:val="none" w:sz="0" w:space="0" w:color="auto"/>
      </w:divBdr>
    </w:div>
    <w:div w:id="1666125881">
      <w:bodyDiv w:val="1"/>
      <w:marLeft w:val="0"/>
      <w:marRight w:val="0"/>
      <w:marTop w:val="0"/>
      <w:marBottom w:val="0"/>
      <w:divBdr>
        <w:top w:val="none" w:sz="0" w:space="0" w:color="auto"/>
        <w:left w:val="none" w:sz="0" w:space="0" w:color="auto"/>
        <w:bottom w:val="none" w:sz="0" w:space="0" w:color="auto"/>
        <w:right w:val="none" w:sz="0" w:space="0" w:color="auto"/>
      </w:divBdr>
    </w:div>
    <w:div w:id="1673528302">
      <w:bodyDiv w:val="1"/>
      <w:marLeft w:val="0"/>
      <w:marRight w:val="0"/>
      <w:marTop w:val="0"/>
      <w:marBottom w:val="0"/>
      <w:divBdr>
        <w:top w:val="none" w:sz="0" w:space="0" w:color="auto"/>
        <w:left w:val="none" w:sz="0" w:space="0" w:color="auto"/>
        <w:bottom w:val="none" w:sz="0" w:space="0" w:color="auto"/>
        <w:right w:val="none" w:sz="0" w:space="0" w:color="auto"/>
      </w:divBdr>
    </w:div>
    <w:div w:id="1697927286">
      <w:bodyDiv w:val="1"/>
      <w:marLeft w:val="0"/>
      <w:marRight w:val="0"/>
      <w:marTop w:val="0"/>
      <w:marBottom w:val="0"/>
      <w:divBdr>
        <w:top w:val="none" w:sz="0" w:space="0" w:color="auto"/>
        <w:left w:val="none" w:sz="0" w:space="0" w:color="auto"/>
        <w:bottom w:val="none" w:sz="0" w:space="0" w:color="auto"/>
        <w:right w:val="none" w:sz="0" w:space="0" w:color="auto"/>
      </w:divBdr>
    </w:div>
    <w:div w:id="1710958604">
      <w:bodyDiv w:val="1"/>
      <w:marLeft w:val="0"/>
      <w:marRight w:val="0"/>
      <w:marTop w:val="0"/>
      <w:marBottom w:val="0"/>
      <w:divBdr>
        <w:top w:val="none" w:sz="0" w:space="0" w:color="auto"/>
        <w:left w:val="none" w:sz="0" w:space="0" w:color="auto"/>
        <w:bottom w:val="none" w:sz="0" w:space="0" w:color="auto"/>
        <w:right w:val="none" w:sz="0" w:space="0" w:color="auto"/>
      </w:divBdr>
    </w:div>
    <w:div w:id="1726489853">
      <w:bodyDiv w:val="1"/>
      <w:marLeft w:val="0"/>
      <w:marRight w:val="0"/>
      <w:marTop w:val="0"/>
      <w:marBottom w:val="0"/>
      <w:divBdr>
        <w:top w:val="none" w:sz="0" w:space="0" w:color="auto"/>
        <w:left w:val="none" w:sz="0" w:space="0" w:color="auto"/>
        <w:bottom w:val="none" w:sz="0" w:space="0" w:color="auto"/>
        <w:right w:val="none" w:sz="0" w:space="0" w:color="auto"/>
      </w:divBdr>
    </w:div>
    <w:div w:id="1737506969">
      <w:bodyDiv w:val="1"/>
      <w:marLeft w:val="0"/>
      <w:marRight w:val="0"/>
      <w:marTop w:val="0"/>
      <w:marBottom w:val="0"/>
      <w:divBdr>
        <w:top w:val="none" w:sz="0" w:space="0" w:color="auto"/>
        <w:left w:val="none" w:sz="0" w:space="0" w:color="auto"/>
        <w:bottom w:val="none" w:sz="0" w:space="0" w:color="auto"/>
        <w:right w:val="none" w:sz="0" w:space="0" w:color="auto"/>
      </w:divBdr>
    </w:div>
    <w:div w:id="1739864167">
      <w:bodyDiv w:val="1"/>
      <w:marLeft w:val="0"/>
      <w:marRight w:val="0"/>
      <w:marTop w:val="0"/>
      <w:marBottom w:val="0"/>
      <w:divBdr>
        <w:top w:val="none" w:sz="0" w:space="0" w:color="auto"/>
        <w:left w:val="none" w:sz="0" w:space="0" w:color="auto"/>
        <w:bottom w:val="none" w:sz="0" w:space="0" w:color="auto"/>
        <w:right w:val="none" w:sz="0" w:space="0" w:color="auto"/>
      </w:divBdr>
    </w:div>
    <w:div w:id="1749227056">
      <w:bodyDiv w:val="1"/>
      <w:marLeft w:val="0"/>
      <w:marRight w:val="0"/>
      <w:marTop w:val="0"/>
      <w:marBottom w:val="0"/>
      <w:divBdr>
        <w:top w:val="none" w:sz="0" w:space="0" w:color="auto"/>
        <w:left w:val="none" w:sz="0" w:space="0" w:color="auto"/>
        <w:bottom w:val="none" w:sz="0" w:space="0" w:color="auto"/>
        <w:right w:val="none" w:sz="0" w:space="0" w:color="auto"/>
      </w:divBdr>
    </w:div>
    <w:div w:id="1804032664">
      <w:bodyDiv w:val="1"/>
      <w:marLeft w:val="0"/>
      <w:marRight w:val="0"/>
      <w:marTop w:val="0"/>
      <w:marBottom w:val="0"/>
      <w:divBdr>
        <w:top w:val="none" w:sz="0" w:space="0" w:color="auto"/>
        <w:left w:val="none" w:sz="0" w:space="0" w:color="auto"/>
        <w:bottom w:val="none" w:sz="0" w:space="0" w:color="auto"/>
        <w:right w:val="none" w:sz="0" w:space="0" w:color="auto"/>
      </w:divBdr>
    </w:div>
    <w:div w:id="1823739333">
      <w:bodyDiv w:val="1"/>
      <w:marLeft w:val="0"/>
      <w:marRight w:val="0"/>
      <w:marTop w:val="0"/>
      <w:marBottom w:val="0"/>
      <w:divBdr>
        <w:top w:val="none" w:sz="0" w:space="0" w:color="auto"/>
        <w:left w:val="none" w:sz="0" w:space="0" w:color="auto"/>
        <w:bottom w:val="none" w:sz="0" w:space="0" w:color="auto"/>
        <w:right w:val="none" w:sz="0" w:space="0" w:color="auto"/>
      </w:divBdr>
    </w:div>
    <w:div w:id="1835220790">
      <w:bodyDiv w:val="1"/>
      <w:marLeft w:val="0"/>
      <w:marRight w:val="0"/>
      <w:marTop w:val="0"/>
      <w:marBottom w:val="0"/>
      <w:divBdr>
        <w:top w:val="none" w:sz="0" w:space="0" w:color="auto"/>
        <w:left w:val="none" w:sz="0" w:space="0" w:color="auto"/>
        <w:bottom w:val="none" w:sz="0" w:space="0" w:color="auto"/>
        <w:right w:val="none" w:sz="0" w:space="0" w:color="auto"/>
      </w:divBdr>
    </w:div>
    <w:div w:id="1846049453">
      <w:bodyDiv w:val="1"/>
      <w:marLeft w:val="0"/>
      <w:marRight w:val="0"/>
      <w:marTop w:val="0"/>
      <w:marBottom w:val="0"/>
      <w:divBdr>
        <w:top w:val="none" w:sz="0" w:space="0" w:color="auto"/>
        <w:left w:val="none" w:sz="0" w:space="0" w:color="auto"/>
        <w:bottom w:val="none" w:sz="0" w:space="0" w:color="auto"/>
        <w:right w:val="none" w:sz="0" w:space="0" w:color="auto"/>
      </w:divBdr>
    </w:div>
    <w:div w:id="1892031686">
      <w:bodyDiv w:val="1"/>
      <w:marLeft w:val="0"/>
      <w:marRight w:val="0"/>
      <w:marTop w:val="0"/>
      <w:marBottom w:val="0"/>
      <w:divBdr>
        <w:top w:val="none" w:sz="0" w:space="0" w:color="auto"/>
        <w:left w:val="none" w:sz="0" w:space="0" w:color="auto"/>
        <w:bottom w:val="none" w:sz="0" w:space="0" w:color="auto"/>
        <w:right w:val="none" w:sz="0" w:space="0" w:color="auto"/>
      </w:divBdr>
    </w:div>
    <w:div w:id="1930964972">
      <w:bodyDiv w:val="1"/>
      <w:marLeft w:val="0"/>
      <w:marRight w:val="0"/>
      <w:marTop w:val="0"/>
      <w:marBottom w:val="0"/>
      <w:divBdr>
        <w:top w:val="none" w:sz="0" w:space="0" w:color="auto"/>
        <w:left w:val="none" w:sz="0" w:space="0" w:color="auto"/>
        <w:bottom w:val="none" w:sz="0" w:space="0" w:color="auto"/>
        <w:right w:val="none" w:sz="0" w:space="0" w:color="auto"/>
      </w:divBdr>
    </w:div>
    <w:div w:id="1932933788">
      <w:bodyDiv w:val="1"/>
      <w:marLeft w:val="0"/>
      <w:marRight w:val="0"/>
      <w:marTop w:val="0"/>
      <w:marBottom w:val="0"/>
      <w:divBdr>
        <w:top w:val="none" w:sz="0" w:space="0" w:color="auto"/>
        <w:left w:val="none" w:sz="0" w:space="0" w:color="auto"/>
        <w:bottom w:val="none" w:sz="0" w:space="0" w:color="auto"/>
        <w:right w:val="none" w:sz="0" w:space="0" w:color="auto"/>
      </w:divBdr>
    </w:div>
    <w:div w:id="1939872879">
      <w:bodyDiv w:val="1"/>
      <w:marLeft w:val="0"/>
      <w:marRight w:val="0"/>
      <w:marTop w:val="0"/>
      <w:marBottom w:val="0"/>
      <w:divBdr>
        <w:top w:val="none" w:sz="0" w:space="0" w:color="auto"/>
        <w:left w:val="none" w:sz="0" w:space="0" w:color="auto"/>
        <w:bottom w:val="none" w:sz="0" w:space="0" w:color="auto"/>
        <w:right w:val="none" w:sz="0" w:space="0" w:color="auto"/>
      </w:divBdr>
    </w:div>
    <w:div w:id="1945570064">
      <w:bodyDiv w:val="1"/>
      <w:marLeft w:val="0"/>
      <w:marRight w:val="0"/>
      <w:marTop w:val="0"/>
      <w:marBottom w:val="0"/>
      <w:divBdr>
        <w:top w:val="none" w:sz="0" w:space="0" w:color="auto"/>
        <w:left w:val="none" w:sz="0" w:space="0" w:color="auto"/>
        <w:bottom w:val="none" w:sz="0" w:space="0" w:color="auto"/>
        <w:right w:val="none" w:sz="0" w:space="0" w:color="auto"/>
      </w:divBdr>
    </w:div>
    <w:div w:id="1955096182">
      <w:bodyDiv w:val="1"/>
      <w:marLeft w:val="0"/>
      <w:marRight w:val="0"/>
      <w:marTop w:val="0"/>
      <w:marBottom w:val="0"/>
      <w:divBdr>
        <w:top w:val="none" w:sz="0" w:space="0" w:color="auto"/>
        <w:left w:val="none" w:sz="0" w:space="0" w:color="auto"/>
        <w:bottom w:val="none" w:sz="0" w:space="0" w:color="auto"/>
        <w:right w:val="none" w:sz="0" w:space="0" w:color="auto"/>
      </w:divBdr>
    </w:div>
    <w:div w:id="1956012503">
      <w:bodyDiv w:val="1"/>
      <w:marLeft w:val="0"/>
      <w:marRight w:val="0"/>
      <w:marTop w:val="0"/>
      <w:marBottom w:val="0"/>
      <w:divBdr>
        <w:top w:val="none" w:sz="0" w:space="0" w:color="auto"/>
        <w:left w:val="none" w:sz="0" w:space="0" w:color="auto"/>
        <w:bottom w:val="none" w:sz="0" w:space="0" w:color="auto"/>
        <w:right w:val="none" w:sz="0" w:space="0" w:color="auto"/>
      </w:divBdr>
    </w:div>
    <w:div w:id="1969896962">
      <w:bodyDiv w:val="1"/>
      <w:marLeft w:val="0"/>
      <w:marRight w:val="0"/>
      <w:marTop w:val="0"/>
      <w:marBottom w:val="0"/>
      <w:divBdr>
        <w:top w:val="none" w:sz="0" w:space="0" w:color="auto"/>
        <w:left w:val="none" w:sz="0" w:space="0" w:color="auto"/>
        <w:bottom w:val="none" w:sz="0" w:space="0" w:color="auto"/>
        <w:right w:val="none" w:sz="0" w:space="0" w:color="auto"/>
      </w:divBdr>
    </w:div>
    <w:div w:id="1970894999">
      <w:bodyDiv w:val="1"/>
      <w:marLeft w:val="0"/>
      <w:marRight w:val="0"/>
      <w:marTop w:val="0"/>
      <w:marBottom w:val="0"/>
      <w:divBdr>
        <w:top w:val="none" w:sz="0" w:space="0" w:color="auto"/>
        <w:left w:val="none" w:sz="0" w:space="0" w:color="auto"/>
        <w:bottom w:val="none" w:sz="0" w:space="0" w:color="auto"/>
        <w:right w:val="none" w:sz="0" w:space="0" w:color="auto"/>
      </w:divBdr>
    </w:div>
    <w:div w:id="1973710648">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 w:id="1989624224">
      <w:bodyDiv w:val="1"/>
      <w:marLeft w:val="0"/>
      <w:marRight w:val="0"/>
      <w:marTop w:val="0"/>
      <w:marBottom w:val="0"/>
      <w:divBdr>
        <w:top w:val="none" w:sz="0" w:space="0" w:color="auto"/>
        <w:left w:val="none" w:sz="0" w:space="0" w:color="auto"/>
        <w:bottom w:val="none" w:sz="0" w:space="0" w:color="auto"/>
        <w:right w:val="none" w:sz="0" w:space="0" w:color="auto"/>
      </w:divBdr>
    </w:div>
    <w:div w:id="2014257067">
      <w:bodyDiv w:val="1"/>
      <w:marLeft w:val="0"/>
      <w:marRight w:val="0"/>
      <w:marTop w:val="0"/>
      <w:marBottom w:val="0"/>
      <w:divBdr>
        <w:top w:val="none" w:sz="0" w:space="0" w:color="auto"/>
        <w:left w:val="none" w:sz="0" w:space="0" w:color="auto"/>
        <w:bottom w:val="none" w:sz="0" w:space="0" w:color="auto"/>
        <w:right w:val="none" w:sz="0" w:space="0" w:color="auto"/>
      </w:divBdr>
    </w:div>
    <w:div w:id="2030644925">
      <w:bodyDiv w:val="1"/>
      <w:marLeft w:val="0"/>
      <w:marRight w:val="0"/>
      <w:marTop w:val="0"/>
      <w:marBottom w:val="0"/>
      <w:divBdr>
        <w:top w:val="none" w:sz="0" w:space="0" w:color="auto"/>
        <w:left w:val="none" w:sz="0" w:space="0" w:color="auto"/>
        <w:bottom w:val="none" w:sz="0" w:space="0" w:color="auto"/>
        <w:right w:val="none" w:sz="0" w:space="0" w:color="auto"/>
      </w:divBdr>
    </w:div>
    <w:div w:id="2081366571">
      <w:bodyDiv w:val="1"/>
      <w:marLeft w:val="0"/>
      <w:marRight w:val="0"/>
      <w:marTop w:val="0"/>
      <w:marBottom w:val="0"/>
      <w:divBdr>
        <w:top w:val="none" w:sz="0" w:space="0" w:color="auto"/>
        <w:left w:val="none" w:sz="0" w:space="0" w:color="auto"/>
        <w:bottom w:val="none" w:sz="0" w:space="0" w:color="auto"/>
        <w:right w:val="none" w:sz="0" w:space="0" w:color="auto"/>
      </w:divBdr>
    </w:div>
    <w:div w:id="2108889294">
      <w:bodyDiv w:val="1"/>
      <w:marLeft w:val="0"/>
      <w:marRight w:val="0"/>
      <w:marTop w:val="0"/>
      <w:marBottom w:val="0"/>
      <w:divBdr>
        <w:top w:val="none" w:sz="0" w:space="0" w:color="auto"/>
        <w:left w:val="none" w:sz="0" w:space="0" w:color="auto"/>
        <w:bottom w:val="none" w:sz="0" w:space="0" w:color="auto"/>
        <w:right w:val="none" w:sz="0" w:space="0" w:color="auto"/>
      </w:divBdr>
    </w:div>
    <w:div w:id="2111461675">
      <w:bodyDiv w:val="1"/>
      <w:marLeft w:val="0"/>
      <w:marRight w:val="0"/>
      <w:marTop w:val="0"/>
      <w:marBottom w:val="0"/>
      <w:divBdr>
        <w:top w:val="none" w:sz="0" w:space="0" w:color="auto"/>
        <w:left w:val="none" w:sz="0" w:space="0" w:color="auto"/>
        <w:bottom w:val="none" w:sz="0" w:space="0" w:color="auto"/>
        <w:right w:val="none" w:sz="0" w:space="0" w:color="auto"/>
      </w:divBdr>
    </w:div>
    <w:div w:id="2114085584">
      <w:bodyDiv w:val="1"/>
      <w:marLeft w:val="0"/>
      <w:marRight w:val="0"/>
      <w:marTop w:val="0"/>
      <w:marBottom w:val="0"/>
      <w:divBdr>
        <w:top w:val="none" w:sz="0" w:space="0" w:color="auto"/>
        <w:left w:val="none" w:sz="0" w:space="0" w:color="auto"/>
        <w:bottom w:val="none" w:sz="0" w:space="0" w:color="auto"/>
        <w:right w:val="none" w:sz="0" w:space="0" w:color="auto"/>
      </w:divBdr>
    </w:div>
    <w:div w:id="214257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064-B470-45BA-A7CE-05776EC4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16</Pages>
  <Words>5590</Words>
  <Characters>27852</Characters>
  <Application>Microsoft Office Word</Application>
  <DocSecurity>0</DocSecurity>
  <Lines>2046</Lines>
  <Paragraphs>1494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ADMIN</cp:lastModifiedBy>
  <cp:revision>15</cp:revision>
  <cp:lastPrinted>2022-09-30T12:12:00Z</cp:lastPrinted>
  <dcterms:created xsi:type="dcterms:W3CDTF">2022-11-30T11:55:00Z</dcterms:created>
  <dcterms:modified xsi:type="dcterms:W3CDTF">2023-09-17T11:46:00Z</dcterms:modified>
</cp:coreProperties>
</file>